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CC1BD">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pPr>
      <w:r>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t>大渡口区春晖路街道</w:t>
      </w:r>
    </w:p>
    <w:p w14:paraId="56EB43D6">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default" w:ascii="Times New Roman" w:hAnsi="Times New Roman" w:eastAsia="方正小标宋_GBK" w:cs="Times New Roman"/>
          <w:bCs/>
          <w:color w:val="000000" w:themeColor="text1"/>
          <w:w w:val="100"/>
          <w:sz w:val="44"/>
          <w:szCs w:val="44"/>
          <w:lang w:eastAsia="zh-CN"/>
          <w14:textFill>
            <w14:solidFill>
              <w14:schemeClr w14:val="tx1"/>
            </w14:solidFill>
          </w14:textFill>
          <w:woUserID w:val="1"/>
        </w:rPr>
      </w:pPr>
      <w:r>
        <w:rPr>
          <w:rFonts w:hint="eastAsia" w:ascii="Times New Roman" w:hAnsi="Times New Roman" w:eastAsia="方正小标宋_GBK" w:cs="Times New Roman"/>
          <w:bCs/>
          <w:color w:val="000000" w:themeColor="text1"/>
          <w:w w:val="100"/>
          <w:sz w:val="44"/>
          <w:szCs w:val="44"/>
          <w:lang w:val="en-US" w:eastAsia="zh-CN"/>
          <w14:textFill>
            <w14:solidFill>
              <w14:schemeClr w14:val="tx1"/>
            </w14:solidFill>
          </w14:textFill>
        </w:rPr>
        <w:t>应用场景建设技术支撑</w:t>
      </w:r>
      <w:r>
        <w:rPr>
          <w:rFonts w:hint="eastAsia" w:ascii="Times New Roman" w:hAnsi="Times New Roman" w:eastAsia="方正小标宋_GBK" w:cs="方正小标宋_GBK"/>
          <w:b w:val="0"/>
          <w:bCs w:val="0"/>
          <w:i w:val="0"/>
          <w:iCs w:val="0"/>
          <w:caps w:val="0"/>
          <w:color w:val="000000" w:themeColor="text1"/>
          <w:spacing w:val="0"/>
          <w:sz w:val="44"/>
          <w:szCs w:val="44"/>
          <w:shd w:val="clear" w:color="auto" w:fill="FFFFFF"/>
          <w:lang w:eastAsia="zh-CN"/>
          <w14:textFill>
            <w14:solidFill>
              <w14:schemeClr w14:val="tx1"/>
            </w14:solidFill>
          </w14:textFill>
        </w:rPr>
        <w:t>服务</w:t>
      </w:r>
      <w:r>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t>采购</w:t>
      </w:r>
      <w:r>
        <w:rPr>
          <w:rFonts w:hint="eastAsia" w:ascii="Times New Roman" w:hAnsi="Times New Roman" w:eastAsia="方正小标宋_GBK" w:cs="Times New Roman"/>
          <w:bCs/>
          <w:color w:val="000000" w:themeColor="text1"/>
          <w:w w:val="100"/>
          <w:sz w:val="44"/>
          <w:szCs w:val="44"/>
          <w:lang w:val="en-US" w:eastAsia="zh-CN"/>
          <w14:textFill>
            <w14:solidFill>
              <w14:schemeClr w14:val="tx1"/>
            </w14:solidFill>
          </w14:textFill>
          <w:woUserID w:val="1"/>
        </w:rPr>
        <w:t>文件</w:t>
      </w:r>
    </w:p>
    <w:p w14:paraId="17E9742F">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cs="Times New Roman"/>
          <w:bCs/>
          <w:color w:val="000000" w:themeColor="text1"/>
          <w:w w:val="100"/>
          <w:sz w:val="44"/>
          <w:szCs w:val="44"/>
          <w:lang w:eastAsia="zh-CN"/>
          <w14:textFill>
            <w14:solidFill>
              <w14:schemeClr w14:val="tx1"/>
            </w14:solidFill>
          </w14:textFill>
        </w:rPr>
      </w:pPr>
    </w:p>
    <w:p w14:paraId="51E6E7D4">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t>一、</w:t>
      </w:r>
      <w:r>
        <w:rPr>
          <w:rFonts w:ascii="Times New Roman" w:hAnsi="Times New Roman" w:eastAsia="方正黑体_GBK" w:cs="Times New Roman"/>
          <w:color w:val="000000" w:themeColor="text1"/>
          <w:sz w:val="32"/>
          <w:szCs w:val="32"/>
          <w14:textFill>
            <w14:solidFill>
              <w14:schemeClr w14:val="tx1"/>
            </w14:solidFill>
          </w14:textFill>
        </w:rPr>
        <w:t>资格或资质要求</w:t>
      </w:r>
    </w:p>
    <w:p w14:paraId="5E421968">
      <w:pPr>
        <w:keepNext w:val="0"/>
        <w:keepLines w:val="0"/>
        <w:pageBreakBefore w:val="0"/>
        <w:numPr>
          <w:ilvl w:val="0"/>
          <w:numId w:val="0"/>
        </w:numPr>
        <w:kinsoku/>
        <w:wordWrap/>
        <w:overflowPunct/>
        <w:topLinePunct w:val="0"/>
        <w:autoSpaceDE/>
        <w:autoSpaceDN/>
        <w:bidi w:val="0"/>
        <w:adjustRightInd/>
        <w:snapToGrid w:val="0"/>
        <w:spacing w:line="594" w:lineRule="exact"/>
        <w:ind w:firstLine="643" w:firstLineChars="200"/>
        <w:textAlignment w:val="auto"/>
        <w:rPr>
          <w:rFonts w:hint="eastAsia" w:ascii="Times New Roman" w:hAnsi="Times New Roman" w:eastAsia="方正仿宋_GBK" w:cs="Times New Roman"/>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具有独立承担民事责任的能力；</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二是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具有良好的商业信誉和健全的财务会计制度；</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三是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具有履行合同所必需的设备和专业技术能力；</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四是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有依法缴纳税收和社会保障资金的良好记录</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五是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参加政府采购活动前三年内，在经营活动中没有重大违法记录，未列入</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信用中国</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网站（www.creditchina.gov.cn）失信被执行人、重大税收违法案件当事人名单、政府采购严重违法失信名单；</w:t>
      </w:r>
      <w:r>
        <w:rPr>
          <w:rFonts w:hint="eastAsia" w:ascii="Times New Roman" w:hAnsi="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六是</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法律、行政法规规定的其他条件</w:t>
      </w:r>
      <w:r>
        <w:rPr>
          <w:rFonts w:hint="default" w:ascii="Times New Roman" w:hAnsi="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供应</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商自行</w:t>
      </w:r>
      <w:r>
        <w:rPr>
          <w:rFonts w:hint="default" w:ascii="Times New Roman" w:hAnsi="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提供</w:t>
      </w:r>
      <w:r>
        <w:rPr>
          <w:rFonts w:hint="eastAsia" w:ascii="Times New Roman" w:hAnsi="Times New Roman" w:eastAsia="方正仿宋_GBK" w:cs="方正仿宋_GBK"/>
          <w:i w:val="0"/>
          <w:iCs w:val="0"/>
          <w:caps w:val="0"/>
          <w:color w:val="000000" w:themeColor="text1"/>
          <w:spacing w:val="0"/>
          <w:sz w:val="31"/>
          <w:szCs w:val="31"/>
          <w:shd w:val="clear" w:fill="FFFFFF"/>
          <w14:textFill>
            <w14:solidFill>
              <w14:schemeClr w14:val="tx1"/>
            </w14:solidFill>
          </w14:textFill>
        </w:rPr>
        <w:t>《基本资格承诺函》</w:t>
      </w:r>
      <w:r>
        <w:rPr>
          <w:rFonts w:hint="default" w:ascii="Times New Roman" w:hAnsi="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highlight w:val="none"/>
          <w:shd w:val="clear" w:color="auto" w:fill="FFFFFF"/>
          <w:lang w:eastAsia="zh-CN"/>
          <w14:textFill>
            <w14:solidFill>
              <w14:schemeClr w14:val="tx1"/>
            </w14:solidFill>
          </w14:textFill>
        </w:rPr>
        <w:t>七是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具有合法有效的营业执照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b/>
          <w:bCs/>
          <w:i w:val="0"/>
          <w:iCs w:val="0"/>
          <w:caps w:val="0"/>
          <w:color w:val="000000" w:themeColor="text1"/>
          <w:spacing w:val="0"/>
          <w:sz w:val="32"/>
          <w:szCs w:val="32"/>
          <w:highlight w:val="none"/>
          <w:shd w:val="clear" w:color="auto" w:fill="FFFFFF"/>
          <w:lang w:val="en-US" w:eastAsia="zh-CN"/>
          <w14:textFill>
            <w14:solidFill>
              <w14:schemeClr w14:val="tx1"/>
            </w14:solidFill>
          </w14:textFill>
        </w:rPr>
        <w:t>八是</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FFFFFF"/>
          <w14:textFill>
            <w14:solidFill>
              <w14:schemeClr w14:val="tx1"/>
            </w14:solidFill>
          </w14:textFill>
        </w:rPr>
        <w:t>本次招标不接受联合体投标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70E8FAC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方正黑体_GBK" w:cs="Times New Roman"/>
          <w:b w:val="0"/>
          <w:bCs w:val="0"/>
          <w:color w:val="000000" w:themeColor="text1"/>
          <w:sz w:val="32"/>
          <w:szCs w:val="32"/>
          <w:lang w:eastAsia="zh-CN"/>
          <w14:textFill>
            <w14:solidFill>
              <w14:schemeClr w14:val="tx1"/>
            </w14:solidFill>
          </w14:textFill>
        </w:rPr>
        <w:t>采购内容</w:t>
      </w:r>
    </w:p>
    <w:p w14:paraId="19DE7A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项目背景</w:t>
      </w:r>
    </w:p>
    <w:p w14:paraId="6BCA3A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为深入贯彻习近平总书记关于基层治理的重要论述，认真落实</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党</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中央</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工作</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部署，2023年以来，在探索超大城市现代化治理新路子的创新实践中，重庆推</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进“党建扎桩·治理结网”党</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建统领基层治理现代化改革，运用数字化手段为基层赋能，构建党建统</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领“</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141”基层智治体系，在全国率先实现省域基层治理体系整体重构，以基层高效能治理提升了人民群众获得感、幸福感、安全感和认同感。随着</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基层智治体系建设推进，基层镇街基本能力逐步形成，运用数字化手段赋能党建统领、为民服务、助企兴业、风险闭环管控、矛盾纠纷化解等方面需要进一步深化，建设更具实战性和实效性的应用场景是当前推进工作的重要抓手。但由于专业技术力量薄弱、平台功能迭代更新迅速等原因，街道急需</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采购应用</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场景建设技术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支撑服务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用于从技术层面协助开展数据调用、数据治理以及相关培训等工作。</w:t>
      </w:r>
    </w:p>
    <w:p w14:paraId="206632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内容</w:t>
      </w:r>
    </w:p>
    <w:p w14:paraId="234571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应用场景建设技术支撑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服务采购项目</w:t>
      </w:r>
      <w:bookmarkStart w:id="0" w:name="_GoBack"/>
      <w:bookmarkEnd w:id="0"/>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包括</w:t>
      </w:r>
      <w:r>
        <w:rPr>
          <w:rFonts w:hint="default"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场景建设</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技术支撑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、技术培训、技术咨询、专题汇报支撑</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等服务，项目预算</w:t>
      </w:r>
      <w:r>
        <w:rPr>
          <w:rFonts w:hint="default" w:ascii="Times New Roman" w:hAnsi="Times New Roman"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woUserID w:val="1"/>
        </w:rPr>
        <w:t>89000元（大写：捌万玖仟圆整）</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woUserID w:val="1"/>
        </w:rPr>
        <w:t>，具体内容如下：</w:t>
      </w:r>
    </w:p>
    <w:p w14:paraId="4292CF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技术支撑服务</w:t>
      </w:r>
    </w:p>
    <w:p w14:paraId="768138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服务支撑团队</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需</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根据市区两级对</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场景的工作部署和要求，</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以及</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春晖路街道实际工作需求，按照数字重庆建设规范，基于</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141</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基层智治</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平台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及驾驶舱搭建工具相关功能</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组件，提供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场景</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技术支撑服务。</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服务期内</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提供不超过3个</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包含3个）</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综合场景的技术支撑服务。</w:t>
      </w:r>
    </w:p>
    <w:p w14:paraId="1C36C0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培训</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服务</w:t>
      </w:r>
    </w:p>
    <w:p w14:paraId="665728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在服务期内，服务支撑团队需及时掌握基层智治平台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及应用场景驾驶舱搭建工具平台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更新</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功能，</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并根据街道、社区、网格用户的掌握情况，</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按需不定期</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提供线上、线下平台使用培训服务，</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其中</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提供不超过5场次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包含5场次）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的线下现场培训服务。</w:t>
      </w:r>
    </w:p>
    <w:p w14:paraId="59B8ED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咨询服务</w:t>
      </w:r>
    </w:p>
    <w:p w14:paraId="64867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在服务期内，服务支撑团队需通过渝快政技术支持群、电话等方式提供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平台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使用</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技术</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咨询服务。属于系统问题的，需及时反馈给市级专班技术人员，并协助开展问题排查。</w:t>
      </w:r>
    </w:p>
    <w:p w14:paraId="078BAD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w:t>
      </w:r>
    </w:p>
    <w:p w14:paraId="6A94FF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对于与</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相关的专题汇报，服务支撑团队需提供相关</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数据汇总</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等配合服务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在服务期内提供不超过2场次</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包含2场次）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w:t>
      </w:r>
    </w:p>
    <w:p w14:paraId="35CA47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服务实施要求</w:t>
      </w:r>
    </w:p>
    <w:p w14:paraId="05E4D2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）实施要求</w:t>
      </w:r>
    </w:p>
    <w:p w14:paraId="691CCC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★供应商有能力</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提供上述应用场景建设</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xml:space="preserve">技术支撑服务，提供承诺函并加盖供应商公章或既往相关培训证明盖章。 </w:t>
      </w:r>
    </w:p>
    <w:p w14:paraId="0C86CA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）培训要求</w:t>
      </w:r>
    </w:p>
    <w:p w14:paraId="226A2C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有能力提供上述技术培训和技术咨询服务，</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 xml:space="preserve">提供承诺函并加盖供应商公章或既往相关技术指导证明盖章。 </w:t>
      </w:r>
    </w:p>
    <w:p w14:paraId="3D5FAF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）专题汇报配合要求</w:t>
      </w:r>
    </w:p>
    <w:p w14:paraId="3CBFEC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★供应商</w:t>
      </w:r>
      <w:r>
        <w:rPr>
          <w:rFonts w:hint="eastAsia" w:ascii="Times New Roman" w:hAnsi="Times New Roman" w:cs="方正仿宋_GBK"/>
          <w:i w:val="0"/>
          <w:iCs w:val="0"/>
          <w:caps w:val="0"/>
          <w:color w:val="000000" w:themeColor="text1"/>
          <w:spacing w:val="0"/>
          <w:sz w:val="32"/>
          <w:szCs w:val="32"/>
          <w:shd w:val="clear" w:fill="FFFFFF"/>
          <w:lang w:val="en-US" w:eastAsia="zh-CN"/>
          <w14:textFill>
            <w14:solidFill>
              <w14:schemeClr w14:val="tx1"/>
            </w14:solidFill>
          </w14:textFill>
        </w:rPr>
        <w:t>有能力提供上述</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专题汇报支撑服务，每次专题汇报期不少于3个工作日，每次技术支撑人员不</w:t>
      </w:r>
      <w:r>
        <w:rPr>
          <w:rFonts w:hint="eastAsia" w:ascii="Times New Roman" w:hAnsi="Times New Roman" w:cs="方正仿宋_GBK"/>
          <w:i w:val="0"/>
          <w:iCs w:val="0"/>
          <w:caps w:val="0"/>
          <w:color w:val="000000" w:themeColor="text1"/>
          <w:spacing w:val="0"/>
          <w:sz w:val="32"/>
          <w:szCs w:val="32"/>
          <w:shd w:val="clear" w:fill="FFFFFF"/>
          <w:lang w:eastAsia="zh-CN"/>
          <w14:textFill>
            <w14:solidFill>
              <w14:schemeClr w14:val="tx1"/>
            </w14:solidFill>
          </w14:textFill>
        </w:rPr>
        <w:t>少于</w:t>
      </w:r>
      <w:r>
        <w:rPr>
          <w:rFonts w:hint="default"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2人，提供承诺函并加盖供应商公章。</w:t>
      </w:r>
    </w:p>
    <w:p w14:paraId="170C084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三、竞标</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方法</w:t>
      </w:r>
    </w:p>
    <w:p w14:paraId="1710D32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（一）综合评分法</w:t>
      </w:r>
    </w:p>
    <w:p w14:paraId="7859429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人的最终得分以全部评委打分的算术平均值为准，作为该投标人的最终得分。按最终得分由高至低排出各有效投标人的名次，出现最终得分并列时，按投标报价由低到高顺序排列。得分且投标报价相同的，按技术指标优劣顺序排列。按最终得分从高到低推荐两名中标候选人。计分过程精确到小数点后三位，总得分精确到小数点后两位，两位以后四舍五入。</w:t>
      </w:r>
    </w:p>
    <w:p w14:paraId="6E640FC1">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楷体_GBK" w:cs="方正楷体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lang w:eastAsia="zh-CN"/>
          <w14:textFill>
            <w14:solidFill>
              <w14:schemeClr w14:val="tx1"/>
            </w14:solidFill>
          </w14:textFill>
        </w:rPr>
        <w:t>（二）</w:t>
      </w:r>
      <w:r>
        <w:rPr>
          <w:rFonts w:hint="eastAsia" w:ascii="Times New Roman" w:hAnsi="Times New Roman" w:eastAsia="方正楷体_GBK" w:cs="方正楷体_GBK"/>
          <w:color w:val="000000" w:themeColor="text1"/>
          <w:sz w:val="32"/>
          <w:szCs w:val="32"/>
          <w14:textFill>
            <w14:solidFill>
              <w14:schemeClr w14:val="tx1"/>
            </w14:solidFill>
          </w14:textFill>
        </w:rPr>
        <w:t>评分细则</w:t>
      </w:r>
    </w:p>
    <w:p w14:paraId="5E7E5E3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评分标准</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采用百分制综合评分法</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评标委员会按照《中华人民共和国政府采购法》和《评标委员会和评标办法暂行规定》，结合本项目具体情况，按下列标准打分</w:t>
      </w:r>
      <w:r>
        <w:rPr>
          <w:rFonts w:hint="eastAsia" w:ascii="Times New Roman" w:hAnsi="Times New Roman" w:cs="Times New Roman"/>
          <w:color w:val="000000" w:themeColor="text1"/>
          <w:sz w:val="32"/>
          <w:szCs w:val="32"/>
          <w:lang w:eastAsia="zh-CN"/>
          <w14:textFill>
            <w14:solidFill>
              <w14:schemeClr w14:val="tx1"/>
            </w14:solidFill>
          </w14:textFill>
        </w:rPr>
        <w:t>：</w:t>
      </w:r>
    </w:p>
    <w:tbl>
      <w:tblPr>
        <w:tblStyle w:val="8"/>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1"/>
        <w:gridCol w:w="1200"/>
        <w:gridCol w:w="4697"/>
        <w:gridCol w:w="1964"/>
      </w:tblGrid>
      <w:tr w14:paraId="4349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30" w:type="dxa"/>
            <w:noWrap w:val="0"/>
            <w:vAlign w:val="center"/>
          </w:tcPr>
          <w:p w14:paraId="6BF58579">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序号</w:t>
            </w:r>
          </w:p>
        </w:tc>
        <w:tc>
          <w:tcPr>
            <w:tcW w:w="1331" w:type="dxa"/>
            <w:noWrap w:val="0"/>
            <w:vAlign w:val="center"/>
          </w:tcPr>
          <w:p w14:paraId="0CF611B5">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评分因素及权重</w:t>
            </w:r>
          </w:p>
        </w:tc>
        <w:tc>
          <w:tcPr>
            <w:tcW w:w="1200" w:type="dxa"/>
            <w:noWrap w:val="0"/>
            <w:vAlign w:val="center"/>
          </w:tcPr>
          <w:p w14:paraId="3CB3767B">
            <w:pPr>
              <w:snapToGrid w:val="0"/>
              <w:spacing w:line="240" w:lineRule="atLeast"/>
              <w:ind w:left="0" w:leftChars="0" w:firstLine="0" w:firstLineChars="0"/>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分值</w:t>
            </w:r>
          </w:p>
        </w:tc>
        <w:tc>
          <w:tcPr>
            <w:tcW w:w="4697" w:type="dxa"/>
            <w:noWrap w:val="0"/>
            <w:vAlign w:val="center"/>
          </w:tcPr>
          <w:p w14:paraId="087C9B2C">
            <w:pPr>
              <w:snapToGrid w:val="0"/>
              <w:spacing w:line="240" w:lineRule="atLeast"/>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评分标准</w:t>
            </w:r>
          </w:p>
        </w:tc>
        <w:tc>
          <w:tcPr>
            <w:tcW w:w="1964" w:type="dxa"/>
            <w:noWrap w:val="0"/>
            <w:vAlign w:val="center"/>
          </w:tcPr>
          <w:p w14:paraId="64E17DC0">
            <w:pPr>
              <w:snapToGrid w:val="0"/>
              <w:spacing w:line="240" w:lineRule="atLeast"/>
              <w:jc w:val="center"/>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color w:val="000000"/>
                <w:sz w:val="24"/>
                <w:szCs w:val="24"/>
                <w:highlight w:val="none"/>
              </w:rPr>
              <w:t>说明</w:t>
            </w:r>
          </w:p>
        </w:tc>
      </w:tr>
      <w:tr w14:paraId="54A8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30" w:type="dxa"/>
            <w:tcBorders>
              <w:bottom w:val="single" w:color="auto" w:sz="4" w:space="0"/>
            </w:tcBorders>
            <w:noWrap w:val="0"/>
            <w:vAlign w:val="center"/>
          </w:tcPr>
          <w:p w14:paraId="2EC5D4CC">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w:t>
            </w:r>
          </w:p>
        </w:tc>
        <w:tc>
          <w:tcPr>
            <w:tcW w:w="1331" w:type="dxa"/>
            <w:noWrap w:val="0"/>
            <w:vAlign w:val="center"/>
          </w:tcPr>
          <w:p w14:paraId="5FA572F7">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投标报价</w:t>
            </w:r>
          </w:p>
          <w:p w14:paraId="4784F0B6">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30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5DCC8B77">
            <w:pPr>
              <w:snapToGrid w:val="0"/>
              <w:spacing w:line="240" w:lineRule="atLeast"/>
              <w:ind w:left="0" w:leftChars="0" w:firstLine="0" w:firstLineChars="0"/>
              <w:jc w:val="both"/>
              <w:rPr>
                <w:rFonts w:hint="default"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（30分）</w:t>
            </w:r>
          </w:p>
        </w:tc>
        <w:tc>
          <w:tcPr>
            <w:tcW w:w="4697" w:type="dxa"/>
            <w:noWrap w:val="0"/>
            <w:vAlign w:val="center"/>
          </w:tcPr>
          <w:p w14:paraId="4A40607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有效的投标报价中的最低价为评标基准价，按照下列公式计算每个供应商的投标价格得分。</w:t>
            </w:r>
          </w:p>
          <w:p w14:paraId="4D5149A5">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投标报价得分＝（评标基准价/投标报价）×权重×100。</w:t>
            </w:r>
          </w:p>
        </w:tc>
        <w:tc>
          <w:tcPr>
            <w:tcW w:w="1964" w:type="dxa"/>
            <w:noWrap w:val="0"/>
            <w:vAlign w:val="center"/>
          </w:tcPr>
          <w:p w14:paraId="02E7E298">
            <w:pPr>
              <w:spacing w:line="260" w:lineRule="exact"/>
              <w:ind w:left="0" w:leftChars="0" w:firstLine="0" w:firstLineChars="0"/>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对小微型企业给予6%的扣除，以扣除后的报价参与评审。</w:t>
            </w:r>
          </w:p>
        </w:tc>
      </w:tr>
      <w:tr w14:paraId="46EC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730" w:type="dxa"/>
            <w:vMerge w:val="restart"/>
            <w:noWrap w:val="0"/>
            <w:vAlign w:val="center"/>
          </w:tcPr>
          <w:p w14:paraId="5C7281EF">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w:t>
            </w:r>
          </w:p>
        </w:tc>
        <w:tc>
          <w:tcPr>
            <w:tcW w:w="1331" w:type="dxa"/>
            <w:vMerge w:val="restart"/>
            <w:noWrap w:val="0"/>
            <w:vAlign w:val="center"/>
          </w:tcPr>
          <w:p w14:paraId="74BF1358">
            <w:pPr>
              <w:snapToGrid w:val="0"/>
              <w:spacing w:line="240" w:lineRule="atLeast"/>
              <w:jc w:val="center"/>
              <w:rPr>
                <w:rFonts w:hint="eastAsia" w:ascii="Times New Roman" w:hAnsi="Times New Roman" w:eastAsia="仿宋_GB2312" w:cs="仿宋_GB2312"/>
                <w:color w:val="000000"/>
                <w:sz w:val="24"/>
                <w:szCs w:val="24"/>
                <w:highlight w:val="none"/>
              </w:rPr>
            </w:pPr>
          </w:p>
          <w:p w14:paraId="4B64D6DE">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服务部分</w:t>
            </w:r>
          </w:p>
          <w:p w14:paraId="42D6A615">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40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003E0386">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val="en-US" w:eastAsia="zh-CN"/>
              </w:rPr>
              <w:t>服务</w:t>
            </w:r>
            <w:r>
              <w:rPr>
                <w:rFonts w:hint="eastAsia" w:ascii="Times New Roman" w:hAnsi="Times New Roman" w:eastAsia="仿宋_GB2312" w:cs="仿宋_GB2312"/>
                <w:color w:val="000000"/>
                <w:sz w:val="24"/>
                <w:szCs w:val="24"/>
                <w:highlight w:val="none"/>
              </w:rPr>
              <w:t>要求（</w:t>
            </w:r>
            <w:r>
              <w:rPr>
                <w:rFonts w:hint="eastAsia" w:ascii="Times New Roman" w:hAnsi="Times New Roman" w:eastAsia="仿宋_GB2312" w:cs="仿宋_GB2312"/>
                <w:color w:val="000000"/>
                <w:sz w:val="24"/>
                <w:szCs w:val="24"/>
                <w:highlight w:val="none"/>
                <w:lang w:val="en-US" w:eastAsia="zh-CN"/>
              </w:rPr>
              <w:t>15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1EDFAE9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1.起评分：</w:t>
            </w:r>
          </w:p>
          <w:p w14:paraId="19AB0E26">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有效</w:t>
            </w:r>
            <w:r>
              <w:rPr>
                <w:rFonts w:hint="eastAsia" w:ascii="Times New Roman" w:hAnsi="Times New Roman" w:eastAsia="仿宋_GB2312" w:cs="仿宋_GB2312"/>
                <w:color w:val="000000"/>
                <w:sz w:val="24"/>
                <w:szCs w:val="24"/>
                <w:highlight w:val="none"/>
                <w:lang w:val="en-US" w:eastAsia="zh-CN"/>
              </w:rPr>
              <w:t>供应商</w:t>
            </w:r>
            <w:r>
              <w:rPr>
                <w:rFonts w:hint="eastAsia" w:ascii="Times New Roman" w:hAnsi="Times New Roman" w:eastAsia="仿宋_GB2312" w:cs="仿宋_GB2312"/>
                <w:color w:val="000000"/>
                <w:sz w:val="24"/>
                <w:szCs w:val="24"/>
                <w:highlight w:val="none"/>
              </w:rPr>
              <w:t>的起评分为</w:t>
            </w:r>
            <w:r>
              <w:rPr>
                <w:rFonts w:hint="eastAsia" w:ascii="Times New Roman" w:hAnsi="Times New Roman" w:eastAsia="仿宋_GB2312" w:cs="仿宋_GB2312"/>
                <w:color w:val="000000"/>
                <w:sz w:val="24"/>
                <w:szCs w:val="24"/>
                <w:highlight w:val="none"/>
                <w:lang w:val="en-US" w:eastAsia="zh-CN"/>
              </w:rPr>
              <w:t>15</w:t>
            </w:r>
            <w:r>
              <w:rPr>
                <w:rFonts w:hint="eastAsia" w:ascii="Times New Roman" w:hAnsi="Times New Roman" w:eastAsia="仿宋_GB2312" w:cs="仿宋_GB2312"/>
                <w:color w:val="000000"/>
                <w:sz w:val="24"/>
                <w:szCs w:val="24"/>
                <w:highlight w:val="none"/>
              </w:rPr>
              <w:t>分。</w:t>
            </w:r>
          </w:p>
          <w:p w14:paraId="1D2F6A2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2.扣分条款：</w:t>
            </w:r>
          </w:p>
          <w:p w14:paraId="62199309">
            <w:pPr>
              <w:spacing w:line="260" w:lineRule="exact"/>
              <w:ind w:left="0" w:leftChars="0" w:firstLine="0" w:firstLineChars="0"/>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val="en-US" w:eastAsia="zh-CN"/>
              </w:rPr>
              <w:t>2.1服务实施要求（采购文件第二篇采购内容中服务实施要求中带★号标注的部分，共3条）达不到采购文件要求的，每负偏离一条从起评分中扣除5分，扣完为止。</w:t>
            </w:r>
          </w:p>
        </w:tc>
        <w:tc>
          <w:tcPr>
            <w:tcW w:w="1964" w:type="dxa"/>
            <w:noWrap w:val="0"/>
            <w:vAlign w:val="center"/>
          </w:tcPr>
          <w:p w14:paraId="5FB594E8">
            <w:pPr>
              <w:pStyle w:val="5"/>
              <w:rPr>
                <w:rFonts w:hint="eastAsia" w:ascii="Times New Roman" w:hAnsi="Times New Roman" w:eastAsia="仿宋_GB2312" w:cs="仿宋_GB2312"/>
                <w:color w:val="000000"/>
                <w:sz w:val="24"/>
                <w:szCs w:val="24"/>
                <w:highlight w:val="none"/>
              </w:rPr>
            </w:pPr>
          </w:p>
        </w:tc>
      </w:tr>
      <w:tr w14:paraId="3CC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30" w:type="dxa"/>
            <w:vMerge w:val="continue"/>
            <w:noWrap w:val="0"/>
            <w:vAlign w:val="center"/>
          </w:tcPr>
          <w:p w14:paraId="5361ED7F">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79BB107">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5D7FD9BF">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服务方案</w:t>
            </w:r>
          </w:p>
          <w:p w14:paraId="3D35465F">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25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36655624">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1.必要性和紧迫性分析（5分）</w:t>
            </w:r>
          </w:p>
          <w:p w14:paraId="713F6335">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供应商按照采购文件要求能对项目的背景、建设目标进行全面分析、明确项目的必要性和紧迫性。</w:t>
            </w:r>
          </w:p>
          <w:p w14:paraId="6DF62877">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分析全面、无漏项、不存在瑕疵，得5分；存在1处瑕疵，得3分；存在2处瑕疵，得1分；存在1处及以上瑕疵或未提供，得0分。</w:t>
            </w:r>
          </w:p>
          <w:p w14:paraId="6FBA8D1C">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2.应用场景技术支撑服务（10分）</w:t>
            </w:r>
          </w:p>
          <w:p w14:paraId="0390FB8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熟悉141平台综合场景搭建组件，能提供综合场景技术支撑服务。对组件介绍全面无漏项、不存在瑕疵，得10分；存在1处瑕疵，得8分；存在2处瑕疵，得6分；存在3处瑕疵得4分；存在4处瑕疵得2分；存在5处瑕疵及以上瑕疵或未提供，得0分。</w:t>
            </w:r>
          </w:p>
          <w:p w14:paraId="389C428E">
            <w:pPr>
              <w:spacing w:line="260" w:lineRule="exact"/>
              <w:ind w:left="0" w:leftChars="0" w:firstLine="0" w:firstLineChars="0"/>
              <w:jc w:val="left"/>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3.技术培训（10分）</w:t>
            </w:r>
          </w:p>
          <w:p w14:paraId="1595A69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熟悉141平台，能详细阐述141平台的功能模块，对功能模块介绍全面无漏项、不存在瑕疵，得10分；存在1处瑕疵，得8分；存在2处瑕疵，得6分；存在3处瑕疵得4分，存在4处瑕疵得2分，存在5处瑕疵及以上瑕疵或未提供，得0分。</w:t>
            </w:r>
          </w:p>
        </w:tc>
        <w:tc>
          <w:tcPr>
            <w:tcW w:w="1964" w:type="dxa"/>
            <w:noWrap w:val="0"/>
            <w:vAlign w:val="center"/>
          </w:tcPr>
          <w:p w14:paraId="468FD846">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1.提供方案（格式自定）</w:t>
            </w:r>
          </w:p>
          <w:p w14:paraId="385477A0">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2.本项内容中所称的“瑕疵”：</w:t>
            </w:r>
          </w:p>
          <w:p w14:paraId="069D1DD1">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（1）内容表述不完整、不</w:t>
            </w:r>
            <w:r>
              <w:rPr>
                <w:rFonts w:hint="eastAsia" w:ascii="Times New Roman" w:hAnsi="Times New Roman" w:eastAsia="仿宋_GB2312" w:cs="仿宋_GB2312"/>
                <w:color w:val="000000"/>
                <w:sz w:val="24"/>
                <w:szCs w:val="24"/>
                <w:highlight w:val="none"/>
                <w:lang w:eastAsia="zh-CN"/>
              </w:rPr>
              <w:t>翔实</w:t>
            </w:r>
            <w:r>
              <w:rPr>
                <w:rFonts w:hint="eastAsia" w:ascii="Times New Roman" w:hAnsi="Times New Roman" w:eastAsia="仿宋_GB2312" w:cs="仿宋_GB2312"/>
                <w:color w:val="000000"/>
                <w:sz w:val="24"/>
                <w:szCs w:val="24"/>
                <w:highlight w:val="none"/>
              </w:rPr>
              <w:t>或缺少关键分析点；</w:t>
            </w:r>
          </w:p>
          <w:p w14:paraId="10416D6A">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（2）计划或措施不科学、不合理；</w:t>
            </w:r>
          </w:p>
          <w:p w14:paraId="2375AB5F">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（3）内容表述前后矛盾、无连贯性、内容存在逻辑漏洞；</w:t>
            </w:r>
          </w:p>
          <w:p w14:paraId="551DA11B">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（4）常识性错误；</w:t>
            </w:r>
          </w:p>
          <w:p w14:paraId="2E61E870">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（5）技术措施保障安排并不适用本项目特性或非专门针对本项目制定；</w:t>
            </w:r>
          </w:p>
          <w:p w14:paraId="153F9A51">
            <w:pPr>
              <w:spacing w:line="260" w:lineRule="exact"/>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（6）方案中提出的措施举措不利于本项目目标的实现；</w:t>
            </w:r>
          </w:p>
          <w:p w14:paraId="6B403F36">
            <w:pPr>
              <w:spacing w:line="260" w:lineRule="exact"/>
              <w:jc w:val="left"/>
              <w:rPr>
                <w:rFonts w:hint="eastAsia" w:ascii="Times New Roman" w:hAnsi="Times New Roman" w:eastAsia="仿宋_GB2312" w:cs="仿宋_GB2312"/>
                <w:color w:val="000000"/>
                <w:sz w:val="24"/>
                <w:szCs w:val="24"/>
                <w:highlight w:val="none"/>
                <w:lang w:eastAsia="zh-CN"/>
              </w:rPr>
            </w:pPr>
            <w:r>
              <w:rPr>
                <w:rFonts w:hint="eastAsia" w:ascii="Times New Roman" w:hAnsi="Times New Roman" w:eastAsia="仿宋_GB2312" w:cs="仿宋_GB2312"/>
                <w:color w:val="000000"/>
                <w:sz w:val="24"/>
                <w:szCs w:val="24"/>
                <w:highlight w:val="none"/>
              </w:rPr>
              <w:t>（7）现有技术条件下不可能实现采购目标</w:t>
            </w:r>
            <w:r>
              <w:rPr>
                <w:rFonts w:hint="eastAsia" w:ascii="Times New Roman" w:hAnsi="Times New Roman" w:eastAsia="仿宋_GB2312" w:cs="仿宋_GB2312"/>
                <w:color w:val="000000"/>
                <w:sz w:val="24"/>
                <w:szCs w:val="24"/>
                <w:highlight w:val="none"/>
                <w:lang w:eastAsia="zh-CN"/>
              </w:rPr>
              <w:t>。</w:t>
            </w:r>
          </w:p>
          <w:p w14:paraId="299C0C67">
            <w:pPr>
              <w:spacing w:line="260" w:lineRule="exact"/>
              <w:jc w:val="left"/>
              <w:rPr>
                <w:rFonts w:hint="eastAsia" w:ascii="Times New Roman" w:hAnsi="Times New Roman" w:eastAsia="仿宋_GB2312" w:cs="仿宋_GB2312"/>
                <w:color w:val="000000"/>
                <w:sz w:val="24"/>
                <w:szCs w:val="24"/>
                <w:highlight w:val="none"/>
                <w:lang w:eastAsia="zh-CN"/>
              </w:rPr>
            </w:pPr>
            <w:r>
              <w:rPr>
                <w:rFonts w:hint="eastAsia" w:ascii="Times New Roman" w:hAnsi="Times New Roman" w:eastAsia="仿宋_GB2312" w:cs="仿宋_GB2312"/>
                <w:color w:val="000000"/>
                <w:sz w:val="24"/>
                <w:szCs w:val="24"/>
                <w:highlight w:val="none"/>
              </w:rPr>
              <w:t>上述任意一种情形为1处瑕疵。</w:t>
            </w:r>
          </w:p>
        </w:tc>
      </w:tr>
      <w:tr w14:paraId="0443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30" w:type="dxa"/>
            <w:vMerge w:val="restart"/>
            <w:noWrap w:val="0"/>
            <w:vAlign w:val="center"/>
          </w:tcPr>
          <w:p w14:paraId="44DCF041">
            <w:pPr>
              <w:snapToGrid w:val="0"/>
              <w:spacing w:line="240" w:lineRule="atLeast"/>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3</w:t>
            </w:r>
          </w:p>
        </w:tc>
        <w:tc>
          <w:tcPr>
            <w:tcW w:w="1331" w:type="dxa"/>
            <w:vMerge w:val="restart"/>
            <w:noWrap w:val="0"/>
            <w:vAlign w:val="center"/>
          </w:tcPr>
          <w:p w14:paraId="332CF590">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商务部分</w:t>
            </w:r>
          </w:p>
          <w:p w14:paraId="48EC40E3">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eastAsia="zh-CN"/>
              </w:rPr>
              <w:t>(</w:t>
            </w:r>
            <w:r>
              <w:rPr>
                <w:rFonts w:hint="eastAsia" w:ascii="Times New Roman" w:hAnsi="Times New Roman" w:eastAsia="仿宋_GB2312" w:cs="仿宋_GB2312"/>
                <w:color w:val="000000"/>
                <w:sz w:val="24"/>
                <w:szCs w:val="24"/>
                <w:highlight w:val="none"/>
                <w:lang w:val="en-US" w:eastAsia="zh-CN"/>
              </w:rPr>
              <w:t>30</w:t>
            </w: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eastAsia="zh-CN"/>
              </w:rPr>
              <w:t>)</w:t>
            </w:r>
          </w:p>
        </w:tc>
        <w:tc>
          <w:tcPr>
            <w:tcW w:w="1200" w:type="dxa"/>
            <w:noWrap w:val="0"/>
            <w:vAlign w:val="center"/>
          </w:tcPr>
          <w:p w14:paraId="3F4DB042">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10</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36A7883E">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1.供应商具有CS信息系统建设和服务能力投标等级认证证书得10分，否则不得分。</w:t>
            </w:r>
          </w:p>
        </w:tc>
        <w:tc>
          <w:tcPr>
            <w:tcW w:w="1964" w:type="dxa"/>
            <w:noWrap w:val="0"/>
            <w:vAlign w:val="center"/>
          </w:tcPr>
          <w:p w14:paraId="24E5BA4F">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提供有效期内的证书复印件并加盖供应商公章。</w:t>
            </w:r>
          </w:p>
        </w:tc>
      </w:tr>
      <w:tr w14:paraId="424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730" w:type="dxa"/>
            <w:vMerge w:val="continue"/>
            <w:noWrap w:val="0"/>
            <w:vAlign w:val="center"/>
          </w:tcPr>
          <w:p w14:paraId="4E3AA247">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5305C730">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678C6E6B">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5</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7129F13F">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p>
          <w:p w14:paraId="3168E74B">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服务保障：供应商承诺1小时内到达服务现场得5分；供应商承诺3小时内到达服务现场得2分；供应商承诺3小时以上到达服务现场得1分；否则不得分。</w:t>
            </w:r>
          </w:p>
          <w:p w14:paraId="28E7DC9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p>
        </w:tc>
        <w:tc>
          <w:tcPr>
            <w:tcW w:w="1964" w:type="dxa"/>
            <w:noWrap w:val="0"/>
            <w:vAlign w:val="center"/>
          </w:tcPr>
          <w:p w14:paraId="0139A120">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rPr>
              <w:t>提供承诺函加盖供应商公章。（格式自拟）</w:t>
            </w:r>
          </w:p>
        </w:tc>
      </w:tr>
      <w:tr w14:paraId="481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30" w:type="dxa"/>
            <w:vMerge w:val="continue"/>
            <w:noWrap w:val="0"/>
            <w:vAlign w:val="center"/>
          </w:tcPr>
          <w:p w14:paraId="4A6BF457">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F937422">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1F22D5CC">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w:t>
            </w:r>
            <w:r>
              <w:rPr>
                <w:rFonts w:hint="eastAsia" w:ascii="Times New Roman" w:hAnsi="Times New Roman" w:eastAsia="仿宋_GB2312" w:cs="仿宋_GB2312"/>
                <w:color w:val="000000"/>
                <w:sz w:val="24"/>
                <w:szCs w:val="24"/>
                <w:highlight w:val="none"/>
                <w:lang w:val="en-US" w:eastAsia="zh-CN"/>
              </w:rPr>
              <w:t>10</w:t>
            </w:r>
            <w:r>
              <w:rPr>
                <w:rFonts w:hint="eastAsia" w:ascii="Times New Roman" w:hAnsi="Times New Roman" w:eastAsia="仿宋_GB2312" w:cs="仿宋_GB2312"/>
                <w:color w:val="000000"/>
                <w:sz w:val="24"/>
                <w:szCs w:val="24"/>
                <w:highlight w:val="none"/>
              </w:rPr>
              <w:t>分）</w:t>
            </w:r>
          </w:p>
        </w:tc>
        <w:tc>
          <w:tcPr>
            <w:tcW w:w="4697" w:type="dxa"/>
            <w:noWrap w:val="0"/>
            <w:vAlign w:val="center"/>
          </w:tcPr>
          <w:p w14:paraId="5338F27D">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供应商有数字化改革技术服务相关经验，要求提供相关合同，且合同内容有“数字化改革技术服务”关键字的，每提供1个合同得2分，最高得10分。未提供的，得0分。</w:t>
            </w:r>
          </w:p>
        </w:tc>
        <w:tc>
          <w:tcPr>
            <w:tcW w:w="1964" w:type="dxa"/>
            <w:noWrap w:val="0"/>
            <w:vAlign w:val="center"/>
          </w:tcPr>
          <w:p w14:paraId="5F3DBC8A">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提供合同建设内容页及盖章页复印件</w:t>
            </w:r>
          </w:p>
        </w:tc>
      </w:tr>
      <w:tr w14:paraId="2D3D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30" w:type="dxa"/>
            <w:vMerge w:val="continue"/>
            <w:noWrap w:val="0"/>
            <w:vAlign w:val="center"/>
          </w:tcPr>
          <w:p w14:paraId="5AEAD58C">
            <w:pPr>
              <w:snapToGrid w:val="0"/>
              <w:spacing w:line="240" w:lineRule="atLeast"/>
              <w:rPr>
                <w:rFonts w:hint="eastAsia" w:ascii="Times New Roman" w:hAnsi="Times New Roman" w:eastAsia="仿宋_GB2312" w:cs="仿宋_GB2312"/>
                <w:color w:val="000000"/>
                <w:sz w:val="24"/>
                <w:szCs w:val="24"/>
                <w:highlight w:val="none"/>
              </w:rPr>
            </w:pPr>
          </w:p>
        </w:tc>
        <w:tc>
          <w:tcPr>
            <w:tcW w:w="1331" w:type="dxa"/>
            <w:vMerge w:val="continue"/>
            <w:noWrap w:val="0"/>
            <w:vAlign w:val="center"/>
          </w:tcPr>
          <w:p w14:paraId="6D5F2BE8">
            <w:pPr>
              <w:snapToGrid w:val="0"/>
              <w:spacing w:line="240" w:lineRule="atLeast"/>
              <w:jc w:val="center"/>
              <w:rPr>
                <w:rFonts w:hint="eastAsia" w:ascii="Times New Roman" w:hAnsi="Times New Roman" w:eastAsia="仿宋_GB2312" w:cs="仿宋_GB2312"/>
                <w:color w:val="000000"/>
                <w:sz w:val="24"/>
                <w:szCs w:val="24"/>
                <w:highlight w:val="none"/>
              </w:rPr>
            </w:pPr>
          </w:p>
        </w:tc>
        <w:tc>
          <w:tcPr>
            <w:tcW w:w="1200" w:type="dxa"/>
            <w:noWrap w:val="0"/>
            <w:vAlign w:val="center"/>
          </w:tcPr>
          <w:p w14:paraId="39D11011">
            <w:pPr>
              <w:snapToGrid w:val="0"/>
              <w:spacing w:line="240" w:lineRule="atLeast"/>
              <w:ind w:left="0" w:leftChars="0" w:firstLine="0" w:firstLineChars="0"/>
              <w:jc w:val="both"/>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（5分）</w:t>
            </w:r>
          </w:p>
        </w:tc>
        <w:tc>
          <w:tcPr>
            <w:tcW w:w="4697" w:type="dxa"/>
            <w:noWrap w:val="0"/>
            <w:vAlign w:val="center"/>
          </w:tcPr>
          <w:p w14:paraId="4418DE68">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业绩要求：供应商截止投标时间最近三年内，为5个（含）以上不同政府机关或事业单位提供信息化支撑服务，得5分；4个（含）以上得3分；2个（含）以上得2分；1个（含）以上得1分；否则不得分。</w:t>
            </w:r>
          </w:p>
        </w:tc>
        <w:tc>
          <w:tcPr>
            <w:tcW w:w="1964" w:type="dxa"/>
            <w:noWrap w:val="0"/>
            <w:vAlign w:val="center"/>
          </w:tcPr>
          <w:p w14:paraId="666A04C2">
            <w:pPr>
              <w:spacing w:line="260" w:lineRule="exact"/>
              <w:ind w:left="0" w:leftChars="0" w:firstLine="0" w:firstLineChars="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提供合同建设内容页及盖章页复印件</w:t>
            </w:r>
          </w:p>
        </w:tc>
      </w:tr>
    </w:tbl>
    <w:p w14:paraId="7038A3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（三）注意事项</w:t>
      </w:r>
    </w:p>
    <w:p w14:paraId="517556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在评标过程中，凡遇到招标文件中无界定或界定不清、前后不一致使评委会成员意见有分歧且又难于协商一致的问题，均由评委会予以表决，获半数以上同意的即为通过，未获半数同意的即为否决。</w:t>
      </w:r>
    </w:p>
    <w:p w14:paraId="44F4091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评标</w:t>
      </w: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时间和地点</w:t>
      </w:r>
    </w:p>
    <w:p w14:paraId="74CC57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（一）竞标时间与地点</w:t>
      </w:r>
    </w:p>
    <w:p w14:paraId="7C9FAD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cs="Times New Roman"/>
          <w:color w:val="000000" w:themeColor="text1"/>
          <w:sz w:val="32"/>
          <w:szCs w:val="32"/>
          <w:lang w:val="en-US" w:eastAsia="zh-CN"/>
          <w14:textFill>
            <w14:solidFill>
              <w14:schemeClr w14:val="tx1"/>
            </w14:solidFill>
          </w14:textFill>
          <w:woUserID w:val="1"/>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cs="Times New Roman"/>
          <w:color w:val="000000" w:themeColor="text1"/>
          <w:sz w:val="32"/>
          <w:szCs w:val="32"/>
          <w:lang w:val="en-US" w:eastAsia="zh-CN"/>
          <w14:textFill>
            <w14:solidFill>
              <w14:schemeClr w14:val="tx1"/>
            </w14:solidFill>
          </w14:textFill>
        </w:rPr>
        <w:t>上午十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点整</w:t>
      </w:r>
      <w:r>
        <w:rPr>
          <w:rFonts w:hint="default" w:ascii="Times New Roman" w:hAnsi="Times New Roman" w:eastAsia="方正仿宋_GBK" w:cs="Times New Roman"/>
          <w:color w:val="000000" w:themeColor="text1"/>
          <w:sz w:val="32"/>
          <w:szCs w:val="32"/>
          <w14:textFill>
            <w14:solidFill>
              <w14:schemeClr w14:val="tx1"/>
            </w14:solidFill>
          </w14:textFill>
        </w:rPr>
        <w:t>（北京时间）</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春晖路街道办事处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（鑫康路16号）</w:t>
      </w:r>
      <w:r>
        <w:rPr>
          <w:rFonts w:hint="eastAsia" w:ascii="Times New Roman" w:hAnsi="Times New Roman" w:cs="方正仿宋_GBK"/>
          <w:i w:val="0"/>
          <w:iCs w:val="0"/>
          <w:caps w:val="0"/>
          <w:color w:val="000000" w:themeColor="text1"/>
          <w:spacing w:val="0"/>
          <w:sz w:val="31"/>
          <w:szCs w:val="31"/>
          <w:shd w:val="clear" w:fill="FFFFFF"/>
          <w:lang w:val="en-US" w:eastAsia="zh-CN"/>
          <w14:textFill>
            <w14:solidFill>
              <w14:schemeClr w14:val="tx1"/>
            </w14:solidFill>
          </w14:textFill>
        </w:rPr>
        <w:t>111</w:t>
      </w:r>
      <w:r>
        <w:rPr>
          <w:rFonts w:hint="eastAsia" w:ascii="Times New Roman" w:hAnsi="Times New Roman" w:eastAsia="方正仿宋_GBK" w:cs="方正仿宋_GBK"/>
          <w:i w:val="0"/>
          <w:iCs w:val="0"/>
          <w:caps w:val="0"/>
          <w:color w:val="000000" w:themeColor="text1"/>
          <w:spacing w:val="0"/>
          <w:sz w:val="31"/>
          <w:szCs w:val="31"/>
          <w:shd w:val="clear" w:fill="FFFFFF"/>
          <w14:textFill>
            <w14:solidFill>
              <w14:schemeClr w14:val="tx1"/>
            </w14:solidFill>
          </w14:textFill>
        </w:rPr>
        <w:t>会议室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1E9DFE6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t>（</w:t>
      </w: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二</w:t>
      </w:r>
      <w:r>
        <w:rPr>
          <w:rFonts w:hint="default" w:ascii="Times New Roman" w:hAnsi="Times New Roman" w:eastAsia="方正楷体_GBK" w:cs="方正楷体_GBK"/>
          <w:color w:val="000000" w:themeColor="text1"/>
          <w:sz w:val="32"/>
          <w:szCs w:val="32"/>
          <w:lang w:val="en-US" w:eastAsia="zh-CN"/>
          <w14:textFill>
            <w14:solidFill>
              <w14:schemeClr w14:val="tx1"/>
            </w14:solidFill>
          </w14:textFill>
        </w:rPr>
        <w:t>）竞标文件</w:t>
      </w:r>
    </w:p>
    <w:p w14:paraId="32BB809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竞标文件须</w:t>
      </w:r>
      <w:r>
        <w:rPr>
          <w:rFonts w:hint="eastAsia" w:ascii="Times New Roman" w:hAnsi="Times New Roman" w:cs="Times New Roman"/>
          <w:color w:val="000000" w:themeColor="text1"/>
          <w:sz w:val="32"/>
          <w:szCs w:val="32"/>
          <w:lang w:val="en-US" w:eastAsia="zh-CN"/>
          <w14:textFill>
            <w14:solidFill>
              <w14:schemeClr w14:val="tx1"/>
            </w14:solidFill>
          </w14:textFill>
        </w:rPr>
        <w:t>加盖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公司鲜章</w:t>
      </w:r>
      <w:r>
        <w:rPr>
          <w:rFonts w:hint="eastAsia" w:ascii="Times New Roman" w:hAnsi="Times New Roman" w:cs="Times New Roman"/>
          <w:color w:val="000000" w:themeColor="text1"/>
          <w:sz w:val="32"/>
          <w:szCs w:val="32"/>
          <w:lang w:val="en-US" w:eastAsia="zh-CN"/>
          <w14:textFill>
            <w14:solidFill>
              <w14:schemeClr w14:val="tx1"/>
            </w14:solidFill>
          </w14:textFill>
        </w:rPr>
        <w:t>和骑缝章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竞标文件需装袋并密封</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具体包含：</w:t>
      </w:r>
      <w:r>
        <w:rPr>
          <w:rFonts w:hint="eastAsia" w:ascii="Times New Roman" w:hAnsi="Times New Roman"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营业执照复印件</w:t>
      </w:r>
      <w:r>
        <w:rPr>
          <w:rFonts w:hint="eastAsia" w:ascii="Times New Roman" w:hAnsi="Times New Roman" w:cs="Times New Roman"/>
          <w:color w:val="000000" w:themeColor="text1"/>
          <w:sz w:val="32"/>
          <w:szCs w:val="32"/>
          <w:lang w:val="en-US" w:eastAsia="zh-CN"/>
          <w14:textFill>
            <w14:solidFill>
              <w14:schemeClr w14:val="tx1"/>
            </w14:solidFill>
          </w14:textFill>
        </w:rPr>
        <w:t>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法定代表人身份</w:t>
      </w:r>
      <w:r>
        <w:rPr>
          <w:rFonts w:hint="eastAsia" w:ascii="Times New Roman" w:hAnsi="Times New Roman" w:cs="Times New Roman"/>
          <w:color w:val="000000" w:themeColor="text1"/>
          <w:sz w:val="32"/>
          <w:szCs w:val="32"/>
          <w:lang w:val="en-US" w:eastAsia="zh-CN"/>
          <w14:textFill>
            <w14:solidFill>
              <w14:schemeClr w14:val="tx1"/>
            </w14:solidFill>
          </w14:textFill>
        </w:rPr>
        <w:t>证复印件一份</w:t>
      </w:r>
      <w:r>
        <w:rPr>
          <w:rFonts w:hint="default" w:ascii="Times New Roman" w:hAnsi="Times New Roman" w:eastAsia="方正仿宋_GBK" w:cs="Times New Roman"/>
          <w:color w:val="000000" w:themeColor="text1"/>
          <w:sz w:val="32"/>
          <w:szCs w:val="32"/>
          <w14:textFill>
            <w14:solidFill>
              <w14:schemeClr w14:val="tx1"/>
            </w14:solidFill>
          </w14:textFill>
        </w:rPr>
        <w:t>，委托他人投标的还需提供委托代理人本人有效身份证复印件一份和法定代表人委托书一份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《报价表》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（需使用街道提供的统一格式文件）</w:t>
      </w:r>
      <w:r>
        <w:rPr>
          <w:rFonts w:hint="eastAsia" w:ascii="Times New Roman" w:hAnsi="Times New Roman" w:cs="Times New Roman"/>
          <w:color w:val="000000" w:themeColor="text1"/>
          <w:sz w:val="32"/>
          <w:szCs w:val="32"/>
          <w:lang w:val="en-US" w:eastAsia="zh-CN"/>
          <w14:textFill>
            <w14:solidFill>
              <w14:schemeClr w14:val="tx1"/>
            </w14:solidFill>
          </w14:textFill>
        </w:rPr>
        <w:t>一份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四是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服务需求方案；</w:t>
      </w:r>
      <w:r>
        <w:rPr>
          <w:rFonts w:hint="eastAsia" w:ascii="Times New Roman" w:hAnsi="Times New Roman" w:cs="Times New Roman"/>
          <w:b/>
          <w:bCs/>
          <w:color w:val="000000" w:themeColor="text1"/>
          <w:sz w:val="32"/>
          <w:szCs w:val="32"/>
          <w:lang w:val="en-US" w:eastAsia="zh-CN"/>
          <w14:textFill>
            <w14:solidFill>
              <w14:schemeClr w14:val="tx1"/>
            </w14:solidFill>
          </w14:textFill>
        </w:rPr>
        <w:t>五是</w:t>
      </w:r>
      <w:r>
        <w:rPr>
          <w:rFonts w:hint="eastAsia" w:ascii="Times New Roman" w:hAnsi="Times New Roman" w:cs="Times New Roman"/>
          <w:color w:val="000000" w:themeColor="text1"/>
          <w:sz w:val="32"/>
          <w:szCs w:val="32"/>
          <w:lang w:val="en-US" w:eastAsia="zh-CN"/>
          <w14:textFill>
            <w14:solidFill>
              <w14:schemeClr w14:val="tx1"/>
            </w14:solidFill>
          </w14:textFill>
        </w:rPr>
        <w:t>《基本资格承诺函》一份；</w:t>
      </w:r>
      <w:r>
        <w:rPr>
          <w:rFonts w:hint="eastAsia" w:ascii="Times New Roman" w:hAnsi="Times New Roman" w:cs="Times New Roman"/>
          <w:b/>
          <w:bCs/>
          <w:color w:val="000000" w:themeColor="text1"/>
          <w:sz w:val="32"/>
          <w:szCs w:val="32"/>
          <w:lang w:val="en-US" w:eastAsia="zh-CN"/>
          <w14:textFill>
            <w14:solidFill>
              <w14:schemeClr w14:val="tx1"/>
            </w14:solidFill>
          </w14:textFill>
        </w:rPr>
        <w:t>六是</w:t>
      </w:r>
      <w:r>
        <w:rPr>
          <w:rFonts w:hint="eastAsia" w:ascii="Times New Roman" w:hAnsi="Times New Roman" w:cs="Times New Roman"/>
          <w:color w:val="000000" w:themeColor="text1"/>
          <w:sz w:val="32"/>
          <w:szCs w:val="32"/>
          <w:lang w:val="en-US" w:eastAsia="zh-CN"/>
          <w14:textFill>
            <w14:solidFill>
              <w14:schemeClr w14:val="tx1"/>
            </w14:solidFill>
          </w14:textFill>
        </w:rPr>
        <w:t>竞标文件格式自理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12A78F4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备注：参与竞标的公司请于2026年1月</w:t>
      </w: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woUserID w:val="1"/>
        </w:rPr>
        <w:t>14</w:t>
      </w: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日18:00前发送邮件到本采购文件联系方式内的邮箱获取《报价表》，同时附上公司名称、联系人姓名、联系电话和邮箱，逾期不受理。</w:t>
      </w:r>
    </w:p>
    <w:p w14:paraId="746F13DD">
      <w:pPr>
        <w:keepNext w:val="0"/>
        <w:keepLines w:val="0"/>
        <w:pageBreakBefore w:val="0"/>
        <w:widowControl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bCs/>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注意事项</w:t>
      </w:r>
    </w:p>
    <w:p w14:paraId="2B966A67">
      <w:pPr>
        <w:keepNext w:val="0"/>
        <w:keepLines w:val="0"/>
        <w:pageBreakBefore w:val="0"/>
        <w:widowControl w:val="0"/>
        <w:kinsoku/>
        <w:wordWrap/>
        <w:overflowPunct/>
        <w:topLinePunct w:val="0"/>
        <w:autoSpaceDE/>
        <w:autoSpaceDN/>
        <w:bidi w:val="0"/>
        <w:snapToGrid w:val="0"/>
        <w:spacing w:line="594" w:lineRule="exact"/>
        <w:ind w:right="-67" w:rightChars="-21" w:firstLine="643" w:firstLineChars="200"/>
        <w:textAlignment w:val="auto"/>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本次不接受邮寄竞选</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14:textFill>
            <w14:solidFill>
              <w14:schemeClr w14:val="tx1"/>
            </w14:solidFill>
          </w14:textFill>
        </w:rPr>
        <w:t>竞选人在竞选文件递交截止时间前未按要求递交文件的，将拒绝接收竞选文件。</w:t>
      </w:r>
      <w:r>
        <w:rPr>
          <w:rFonts w:hint="eastAsia" w:ascii="Times New Roman" w:hAnsi="Times New Roman"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cs="Times New Roman"/>
          <w:color w:val="000000" w:themeColor="text1"/>
          <w:sz w:val="32"/>
          <w:szCs w:val="32"/>
          <w:lang w:val="en-US" w:eastAsia="zh-CN"/>
          <w14:textFill>
            <w14:solidFill>
              <w14:schemeClr w14:val="tx1"/>
            </w14:solidFill>
          </w14:textFill>
        </w:rPr>
        <w:t>无效标的情况：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未装袋密封者</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投标报价超过招标控制价的</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投标文件附有招标人不能接受的条件</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不符合招标文件中规定的其他实质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性要求</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191BD425">
      <w:pPr>
        <w:keepNext w:val="0"/>
        <w:keepLines w:val="0"/>
        <w:pageBreakBefore w:val="0"/>
        <w:widowControl w:val="0"/>
        <w:kinsoku/>
        <w:wordWrap/>
        <w:overflowPunct/>
        <w:topLinePunct w:val="0"/>
        <w:autoSpaceDE/>
        <w:autoSpaceDN/>
        <w:bidi w:val="0"/>
        <w:snapToGrid w:val="0"/>
        <w:spacing w:line="594" w:lineRule="exact"/>
        <w:ind w:right="-67" w:rightChars="-21" w:firstLine="640" w:firstLineChars="200"/>
        <w:textAlignment w:val="auto"/>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方正黑体_GBK" w:cs="方正黑体_GBK"/>
          <w:b w:val="0"/>
          <w:bCs w:val="0"/>
          <w:color w:val="000000" w:themeColor="text1"/>
          <w:sz w:val="32"/>
          <w:szCs w:val="32"/>
          <w:highlight w:val="none"/>
          <w14:textFill>
            <w14:solidFill>
              <w14:schemeClr w14:val="tx1"/>
            </w14:solidFill>
          </w14:textFill>
        </w:rPr>
        <w:t>联系方式</w:t>
      </w:r>
    </w:p>
    <w:p w14:paraId="126521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联系人：</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黄</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老师</w:t>
      </w:r>
    </w:p>
    <w:p w14:paraId="60DD2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电</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话：</w:t>
      </w:r>
      <w:r>
        <w:rPr>
          <w:rFonts w:hint="default"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023-6864</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2468</w:t>
      </w:r>
    </w:p>
    <w:p w14:paraId="3954B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邮  箱：1412241410@qq.com</w:t>
      </w:r>
    </w:p>
    <w:p w14:paraId="242932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地</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址：重庆市大渡口区鑫康路</w:t>
      </w:r>
      <w:r>
        <w:rPr>
          <w:rFonts w:hint="default"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16</w:t>
      </w:r>
      <w:r>
        <w:rPr>
          <w:rFonts w:hint="eastAsia" w:ascii="Times New Roman" w:hAnsi="Times New Roman"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号</w:t>
      </w:r>
      <w:r>
        <w:rPr>
          <w:rFonts w:hint="eastAsia" w:ascii="Times New Roman" w:hAnsi="Times New Roman"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136办公室</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br w:type="textWrapping"/>
      </w:r>
    </w:p>
    <w:p w14:paraId="33487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p>
    <w:p w14:paraId="0918F386">
      <w:pPr>
        <w:keepNext w:val="0"/>
        <w:keepLines w:val="0"/>
        <w:pageBreakBefore w:val="0"/>
        <w:kinsoku/>
        <w:wordWrap/>
        <w:overflowPunct/>
        <w:topLinePunct w:val="0"/>
        <w:autoSpaceDE/>
        <w:autoSpaceDN/>
        <w:bidi w:val="0"/>
        <w:snapToGrid/>
        <w:spacing w:line="594" w:lineRule="exact"/>
        <w:jc w:val="right"/>
        <w:textAlignment w:val="auto"/>
        <w:rPr>
          <w:rFonts w:hint="eastAsia" w:ascii="Times New Roman" w:hAnsi="Times New Roman" w:eastAsia="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olor w:val="000000" w:themeColor="text1"/>
          <w:sz w:val="32"/>
          <w:szCs w:val="32"/>
          <w:lang w:val="en-US" w:eastAsia="zh-CN"/>
          <w14:textFill>
            <w14:solidFill>
              <w14:schemeClr w14:val="tx1"/>
            </w14:solidFill>
          </w14:textFill>
        </w:rPr>
        <w:t>大渡口区春晖路街道办事处</w:t>
      </w:r>
    </w:p>
    <w:p w14:paraId="519D576A">
      <w:pPr>
        <w:keepNext w:val="0"/>
        <w:keepLines w:val="0"/>
        <w:pageBreakBefore w:val="0"/>
        <w:kinsoku/>
        <w:wordWrap/>
        <w:overflowPunct/>
        <w:topLinePunct w:val="0"/>
        <w:autoSpaceDE/>
        <w:autoSpaceDN/>
        <w:bidi w:val="0"/>
        <w:snapToGrid/>
        <w:spacing w:line="594" w:lineRule="exact"/>
        <w:jc w:val="righ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woUserID w:val="1"/>
        </w:rPr>
        <w:t>12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93547"/>
    <w:rsid w:val="00E6284A"/>
    <w:rsid w:val="016C0FA1"/>
    <w:rsid w:val="01BC2CA6"/>
    <w:rsid w:val="01F66ABD"/>
    <w:rsid w:val="02581525"/>
    <w:rsid w:val="027125E7"/>
    <w:rsid w:val="02783976"/>
    <w:rsid w:val="02791A99"/>
    <w:rsid w:val="027E1430"/>
    <w:rsid w:val="037E6D6A"/>
    <w:rsid w:val="03EB6CD9"/>
    <w:rsid w:val="03FF434E"/>
    <w:rsid w:val="04D01847"/>
    <w:rsid w:val="04F049DA"/>
    <w:rsid w:val="05125CD6"/>
    <w:rsid w:val="052314C8"/>
    <w:rsid w:val="05C56ED2"/>
    <w:rsid w:val="06F91B7E"/>
    <w:rsid w:val="07260719"/>
    <w:rsid w:val="072F2A80"/>
    <w:rsid w:val="076A5F83"/>
    <w:rsid w:val="07C82CA9"/>
    <w:rsid w:val="084542FA"/>
    <w:rsid w:val="0B6B051B"/>
    <w:rsid w:val="0B8C2E18"/>
    <w:rsid w:val="0D492377"/>
    <w:rsid w:val="0D750E78"/>
    <w:rsid w:val="0D8B0A01"/>
    <w:rsid w:val="0D8B4E2C"/>
    <w:rsid w:val="0E4A4418"/>
    <w:rsid w:val="0F024CF3"/>
    <w:rsid w:val="0FD6688C"/>
    <w:rsid w:val="100D1BA1"/>
    <w:rsid w:val="1025513D"/>
    <w:rsid w:val="104D6442"/>
    <w:rsid w:val="1061020F"/>
    <w:rsid w:val="10FA3B35"/>
    <w:rsid w:val="11630407"/>
    <w:rsid w:val="123553DF"/>
    <w:rsid w:val="126F08F1"/>
    <w:rsid w:val="13394A5B"/>
    <w:rsid w:val="13C46A1B"/>
    <w:rsid w:val="14723B4C"/>
    <w:rsid w:val="14BC1DE8"/>
    <w:rsid w:val="14DE6A21"/>
    <w:rsid w:val="15B11221"/>
    <w:rsid w:val="15DD2016"/>
    <w:rsid w:val="168E1562"/>
    <w:rsid w:val="16D747B0"/>
    <w:rsid w:val="16DFC8D3"/>
    <w:rsid w:val="16EF2001"/>
    <w:rsid w:val="17027C18"/>
    <w:rsid w:val="17A83C8D"/>
    <w:rsid w:val="17D80CE7"/>
    <w:rsid w:val="18010DDD"/>
    <w:rsid w:val="188034A7"/>
    <w:rsid w:val="18F733EE"/>
    <w:rsid w:val="1B027E29"/>
    <w:rsid w:val="1B79458F"/>
    <w:rsid w:val="1B9413C8"/>
    <w:rsid w:val="1C0D00E4"/>
    <w:rsid w:val="1CF245F9"/>
    <w:rsid w:val="1D434E54"/>
    <w:rsid w:val="1D5B296A"/>
    <w:rsid w:val="1DEF0904"/>
    <w:rsid w:val="1DF7C721"/>
    <w:rsid w:val="1E4A0D52"/>
    <w:rsid w:val="1EA638ED"/>
    <w:rsid w:val="1EB7389C"/>
    <w:rsid w:val="1EBD4792"/>
    <w:rsid w:val="1EC51899"/>
    <w:rsid w:val="1F3392F5"/>
    <w:rsid w:val="20855784"/>
    <w:rsid w:val="21521B0A"/>
    <w:rsid w:val="21AE4866"/>
    <w:rsid w:val="224216EB"/>
    <w:rsid w:val="22E95145"/>
    <w:rsid w:val="22F8048F"/>
    <w:rsid w:val="231921B3"/>
    <w:rsid w:val="23387DB9"/>
    <w:rsid w:val="242B6642"/>
    <w:rsid w:val="24B46637"/>
    <w:rsid w:val="254427AA"/>
    <w:rsid w:val="25A95A70"/>
    <w:rsid w:val="25D36F91"/>
    <w:rsid w:val="2613738E"/>
    <w:rsid w:val="27402404"/>
    <w:rsid w:val="27DA63B5"/>
    <w:rsid w:val="28441A80"/>
    <w:rsid w:val="28BF4345"/>
    <w:rsid w:val="29D137E8"/>
    <w:rsid w:val="2ACF5F79"/>
    <w:rsid w:val="2B093547"/>
    <w:rsid w:val="2B3C2D5E"/>
    <w:rsid w:val="2BB86A0D"/>
    <w:rsid w:val="2BFA7026"/>
    <w:rsid w:val="2CA927FA"/>
    <w:rsid w:val="2D10491E"/>
    <w:rsid w:val="2D483DC1"/>
    <w:rsid w:val="2D6230D5"/>
    <w:rsid w:val="2D64620C"/>
    <w:rsid w:val="2D8B681C"/>
    <w:rsid w:val="2DEA30CA"/>
    <w:rsid w:val="2DFE1E2A"/>
    <w:rsid w:val="2E23014C"/>
    <w:rsid w:val="2E383E35"/>
    <w:rsid w:val="2E60513A"/>
    <w:rsid w:val="2EAC7404"/>
    <w:rsid w:val="2EF51D26"/>
    <w:rsid w:val="2FE65F60"/>
    <w:rsid w:val="30796826"/>
    <w:rsid w:val="30AC4667"/>
    <w:rsid w:val="31D11CC9"/>
    <w:rsid w:val="32121533"/>
    <w:rsid w:val="32537490"/>
    <w:rsid w:val="32610F57"/>
    <w:rsid w:val="32AB107A"/>
    <w:rsid w:val="33122EA7"/>
    <w:rsid w:val="333E6AA2"/>
    <w:rsid w:val="33582884"/>
    <w:rsid w:val="33A06705"/>
    <w:rsid w:val="33CF2B46"/>
    <w:rsid w:val="34135B82"/>
    <w:rsid w:val="3428494C"/>
    <w:rsid w:val="34D348B8"/>
    <w:rsid w:val="353A4937"/>
    <w:rsid w:val="35DC260F"/>
    <w:rsid w:val="35F10A77"/>
    <w:rsid w:val="36A91D74"/>
    <w:rsid w:val="36E10906"/>
    <w:rsid w:val="379E6B3C"/>
    <w:rsid w:val="37BE4D0E"/>
    <w:rsid w:val="37D230C5"/>
    <w:rsid w:val="38997BC6"/>
    <w:rsid w:val="39313A9C"/>
    <w:rsid w:val="39447B32"/>
    <w:rsid w:val="39BF365D"/>
    <w:rsid w:val="3A292D2C"/>
    <w:rsid w:val="3B2A22AE"/>
    <w:rsid w:val="3B914B85"/>
    <w:rsid w:val="3BE52A39"/>
    <w:rsid w:val="3BEE0229"/>
    <w:rsid w:val="3C87220D"/>
    <w:rsid w:val="3C8A1876"/>
    <w:rsid w:val="3CD72A6B"/>
    <w:rsid w:val="3CF90C34"/>
    <w:rsid w:val="3D2E4D81"/>
    <w:rsid w:val="3D2F08DD"/>
    <w:rsid w:val="3D9170BE"/>
    <w:rsid w:val="3FB3F23A"/>
    <w:rsid w:val="40112738"/>
    <w:rsid w:val="404448BC"/>
    <w:rsid w:val="40DF3245"/>
    <w:rsid w:val="411A1543"/>
    <w:rsid w:val="41652D3C"/>
    <w:rsid w:val="41801923"/>
    <w:rsid w:val="41D852BC"/>
    <w:rsid w:val="422E75D1"/>
    <w:rsid w:val="423D15C3"/>
    <w:rsid w:val="428B67D2"/>
    <w:rsid w:val="43E62267"/>
    <w:rsid w:val="44A973E3"/>
    <w:rsid w:val="44FC7384"/>
    <w:rsid w:val="44FE75DE"/>
    <w:rsid w:val="4504286C"/>
    <w:rsid w:val="45207A90"/>
    <w:rsid w:val="457F1EF2"/>
    <w:rsid w:val="46037F13"/>
    <w:rsid w:val="46191654"/>
    <w:rsid w:val="46304C37"/>
    <w:rsid w:val="46AB11F1"/>
    <w:rsid w:val="47525B10"/>
    <w:rsid w:val="47AC3FA5"/>
    <w:rsid w:val="47BD2299"/>
    <w:rsid w:val="47E74307"/>
    <w:rsid w:val="486024AF"/>
    <w:rsid w:val="48AE5332"/>
    <w:rsid w:val="48D71BD5"/>
    <w:rsid w:val="48F055E1"/>
    <w:rsid w:val="49832EC6"/>
    <w:rsid w:val="4B9C37FE"/>
    <w:rsid w:val="4BBAFE39"/>
    <w:rsid w:val="4C082C41"/>
    <w:rsid w:val="4C4A581D"/>
    <w:rsid w:val="4C972FE0"/>
    <w:rsid w:val="4D4B1038"/>
    <w:rsid w:val="4E3B72FE"/>
    <w:rsid w:val="4E834801"/>
    <w:rsid w:val="4EF44DE5"/>
    <w:rsid w:val="4F386CD6"/>
    <w:rsid w:val="50A849F3"/>
    <w:rsid w:val="50D91050"/>
    <w:rsid w:val="51296C43"/>
    <w:rsid w:val="515D3A2F"/>
    <w:rsid w:val="517D7C2E"/>
    <w:rsid w:val="51A17606"/>
    <w:rsid w:val="52285DEB"/>
    <w:rsid w:val="52885076"/>
    <w:rsid w:val="528875A1"/>
    <w:rsid w:val="537D0750"/>
    <w:rsid w:val="53E798BF"/>
    <w:rsid w:val="54576514"/>
    <w:rsid w:val="546B0211"/>
    <w:rsid w:val="5481172F"/>
    <w:rsid w:val="549D3EDA"/>
    <w:rsid w:val="55915FCB"/>
    <w:rsid w:val="564E1B99"/>
    <w:rsid w:val="56C33222"/>
    <w:rsid w:val="56CD6F61"/>
    <w:rsid w:val="570019E1"/>
    <w:rsid w:val="57C71BEC"/>
    <w:rsid w:val="57FD3FEF"/>
    <w:rsid w:val="59B6676B"/>
    <w:rsid w:val="5CA11D06"/>
    <w:rsid w:val="5D1424E0"/>
    <w:rsid w:val="5D1826AA"/>
    <w:rsid w:val="5D2D69AC"/>
    <w:rsid w:val="5DF03535"/>
    <w:rsid w:val="5DFE6F3B"/>
    <w:rsid w:val="5E581806"/>
    <w:rsid w:val="5E824AD5"/>
    <w:rsid w:val="5EB427B5"/>
    <w:rsid w:val="5EC21376"/>
    <w:rsid w:val="5EC549C2"/>
    <w:rsid w:val="5F4A1345"/>
    <w:rsid w:val="5FA62761"/>
    <w:rsid w:val="60854409"/>
    <w:rsid w:val="60874625"/>
    <w:rsid w:val="613A4EBE"/>
    <w:rsid w:val="61B8623F"/>
    <w:rsid w:val="62943029"/>
    <w:rsid w:val="63116F17"/>
    <w:rsid w:val="63247F09"/>
    <w:rsid w:val="636D5D54"/>
    <w:rsid w:val="63B71127"/>
    <w:rsid w:val="64187EC6"/>
    <w:rsid w:val="6449033E"/>
    <w:rsid w:val="64B44539"/>
    <w:rsid w:val="64E04304"/>
    <w:rsid w:val="66581B5A"/>
    <w:rsid w:val="66723681"/>
    <w:rsid w:val="66DD4F9F"/>
    <w:rsid w:val="66F145A6"/>
    <w:rsid w:val="67BF6452"/>
    <w:rsid w:val="67BFCBAB"/>
    <w:rsid w:val="68701E42"/>
    <w:rsid w:val="6891670B"/>
    <w:rsid w:val="690E575F"/>
    <w:rsid w:val="69523FDC"/>
    <w:rsid w:val="6A0960AB"/>
    <w:rsid w:val="6B8C0D41"/>
    <w:rsid w:val="6BF45DBC"/>
    <w:rsid w:val="6BFF25C8"/>
    <w:rsid w:val="6C2471CC"/>
    <w:rsid w:val="6CE2170E"/>
    <w:rsid w:val="6D2531FB"/>
    <w:rsid w:val="6D3C6797"/>
    <w:rsid w:val="6DEE3325"/>
    <w:rsid w:val="6E69536A"/>
    <w:rsid w:val="6E6C09B6"/>
    <w:rsid w:val="6E6E2980"/>
    <w:rsid w:val="6EBB4A4C"/>
    <w:rsid w:val="6EC6456A"/>
    <w:rsid w:val="6EDEEB5F"/>
    <w:rsid w:val="6FFE1AE2"/>
    <w:rsid w:val="704C0A9F"/>
    <w:rsid w:val="70E21403"/>
    <w:rsid w:val="710F044A"/>
    <w:rsid w:val="71520337"/>
    <w:rsid w:val="725B76BF"/>
    <w:rsid w:val="727D0AE0"/>
    <w:rsid w:val="72B62B48"/>
    <w:rsid w:val="73EF6D30"/>
    <w:rsid w:val="73F76F74"/>
    <w:rsid w:val="74D3178F"/>
    <w:rsid w:val="74FC3932"/>
    <w:rsid w:val="759C6025"/>
    <w:rsid w:val="75EF0AAD"/>
    <w:rsid w:val="76880357"/>
    <w:rsid w:val="769D3E02"/>
    <w:rsid w:val="777A6AF3"/>
    <w:rsid w:val="77F9D2C7"/>
    <w:rsid w:val="780A196C"/>
    <w:rsid w:val="783C3A4B"/>
    <w:rsid w:val="78A07BDA"/>
    <w:rsid w:val="793C6306"/>
    <w:rsid w:val="79A661F3"/>
    <w:rsid w:val="79D35D8D"/>
    <w:rsid w:val="7A016D9E"/>
    <w:rsid w:val="7A1C14E2"/>
    <w:rsid w:val="7B2B65B1"/>
    <w:rsid w:val="7B4A207F"/>
    <w:rsid w:val="7BEBD1F7"/>
    <w:rsid w:val="7D9E2945"/>
    <w:rsid w:val="7DE40569"/>
    <w:rsid w:val="7DFB3E55"/>
    <w:rsid w:val="7ED5389B"/>
    <w:rsid w:val="7EF1C1B5"/>
    <w:rsid w:val="7FA89F36"/>
    <w:rsid w:val="7FC22B2C"/>
    <w:rsid w:val="7FC73BD6"/>
    <w:rsid w:val="7FCC39AA"/>
    <w:rsid w:val="7FF30F29"/>
    <w:rsid w:val="7FFF4889"/>
    <w:rsid w:val="9BED5D05"/>
    <w:rsid w:val="9BFFC378"/>
    <w:rsid w:val="9EF7E556"/>
    <w:rsid w:val="9F7F4DD0"/>
    <w:rsid w:val="ABFBA14D"/>
    <w:rsid w:val="BBC77F09"/>
    <w:rsid w:val="BDDFDF43"/>
    <w:rsid w:val="D5FE9AD3"/>
    <w:rsid w:val="D9FF6A89"/>
    <w:rsid w:val="DBBFB4FC"/>
    <w:rsid w:val="DDEF9837"/>
    <w:rsid w:val="DF7F1B09"/>
    <w:rsid w:val="DFFFCCCC"/>
    <w:rsid w:val="E6FF42B5"/>
    <w:rsid w:val="E7955C91"/>
    <w:rsid w:val="E93D1B7A"/>
    <w:rsid w:val="ED7B9511"/>
    <w:rsid w:val="EDDBCD18"/>
    <w:rsid w:val="EFF94C5B"/>
    <w:rsid w:val="F15FC649"/>
    <w:rsid w:val="F2DF23AA"/>
    <w:rsid w:val="F3F76868"/>
    <w:rsid w:val="F6FFEA69"/>
    <w:rsid w:val="F7F9E7F2"/>
    <w:rsid w:val="FF9FADB3"/>
    <w:rsid w:val="FFFE22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新宋体" w:hAnsi="新宋体" w:eastAsia="方正仿宋_GBK" w:cs="Times New Roman"/>
      <w:kern w:val="2"/>
      <w:sz w:val="32"/>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Body Text"/>
    <w:basedOn w:val="1"/>
    <w:next w:val="1"/>
    <w:unhideWhenUsed/>
    <w:qFormat/>
    <w:uiPriority w:val="0"/>
    <w:pPr>
      <w:widowControl w:val="0"/>
      <w:spacing w:after="120"/>
      <w:jc w:val="both"/>
    </w:pPr>
    <w:rPr>
      <w:rFonts w:ascii="Times New Roman" w:hAnsi="Times New Roman" w:eastAsia="宋体" w:cs="Times New Roman"/>
      <w:kern w:val="2"/>
      <w:sz w:val="28"/>
      <w:szCs w:val="20"/>
    </w:rPr>
  </w:style>
  <w:style w:type="paragraph" w:styleId="6">
    <w:name w:val="Body Text 2"/>
    <w:basedOn w:val="1"/>
    <w:qFormat/>
    <w:uiPriority w:val="0"/>
    <w:pPr>
      <w:adjustRightInd w:val="0"/>
      <w:snapToGrid w:val="0"/>
      <w:spacing w:after="120" w:line="480" w:lineRule="auto"/>
    </w:pPr>
    <w:rPr>
      <w:sz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正文（缩进）"/>
    <w:basedOn w:val="1"/>
    <w:qFormat/>
    <w:uiPriority w:val="99"/>
    <w:pPr>
      <w:spacing w:before="156" w:after="156"/>
      <w:ind w:firstLine="480"/>
    </w:pPr>
  </w:style>
  <w:style w:type="paragraph" w:customStyle="1" w:styleId="12">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19ba6348-b5b8-4c07-89c5-37e34e301ea9</errorID>
      <errorWord>圆整</errorWord>
      <group>L1_AI</group>
      <groupName>深度校对</groupName>
      <ability>L2_AI_Word</ability>
      <abilityName>字词纠错</abilityName>
      <candidateList>
        <item>元整</item>
      </candidateList>
      <explain/>
      <paraID>23457148</paraID>
      <start>63</start>
      <end>65</end>
      <status>ignored</status>
      <modifiedWord/>
      <trackRevisions>false</trackRevisions>
    </reviewItem>
    <reviewItem>
      <errorID>9f5547c1-15c8-483f-836e-ccae57f076ec</errorID>
      <errorWord>要求能</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713F6335</paraID>
      <start>9</start>
      <end>12</end>
      <status>ignored</status>
      <modifiedWord/>
      <trackRevisions>false</trackRevisions>
    </reviewItem>
    <reviewItem>
      <errorID>28a01dbb-c030-499c-b4ff-57c37c8d47d3</errorID>
      <errorWord>得</errorWord>
      <group>L1_AI</group>
      <groupName>深度校对</groupName>
      <ability>L2_AI_Punc</ability>
      <abilityName>标点纠错</abilityName>
      <candidateList>
        <item>，得</item>
      </candidateList>
      <explain/>
      <paraID> 390FB8A</paraID>
      <start>83</start>
      <end>84</end>
      <status>unmodified</status>
      <modifiedWord/>
      <trackRevisions>false</trackRevisions>
    </reviewItem>
    <reviewItem>
      <errorID>b89a5d76-11c8-4cfd-ad7b-87792b1ef98a</errorID>
      <errorWord>，</errorWord>
      <group>L1_AI</group>
      <groupName>深度校对</groupName>
      <ability>L2_AI_Punc</ability>
      <abilityName>标点纠错</abilityName>
      <candidateList>
        <item>；</item>
      </candidateList>
      <explain/>
      <paraID> 390FB8A</paraID>
      <start>86</start>
      <end>87</end>
      <status>modified</status>
      <modifiedWord>；</modifiedWord>
      <trackRevisions>false</trackRevisions>
    </reviewItem>
    <reviewItem>
      <errorID>31841e2d-72a0-4ee4-895c-1339eaf4240f</errorID>
      <errorWord>得</errorWord>
      <group>L1_AI</group>
      <groupName>深度校对</groupName>
      <ability>L2_AI_Punc</ability>
      <abilityName>标点纠错</abilityName>
      <candidateList>
        <item>，得</item>
      </candidateList>
      <explain/>
      <paraID> 390FB8A</paraID>
      <start>93</start>
      <end>94</end>
      <status>ignored</status>
      <modifiedWord/>
      <trackRevisions>false</trackRevisions>
    </reviewItem>
    <reviewItem>
      <errorID>0d011c07-c9cf-40f1-b1be-a4f356dbf8a1</errorID>
      <errorWord>，</errorWord>
      <group>L1_AI</group>
      <groupName>深度校对</groupName>
      <ability>L2_AI_Punc</ability>
      <abilityName>标点纠错</abilityName>
      <candidateList>
        <item>；</item>
      </candidateList>
      <explain/>
      <paraID> 390FB8A</paraID>
      <start>96</start>
      <end>97</end>
      <status>modified</status>
      <modifiedWord>；</modifiedWord>
      <trackRevisions>false</trackRevisions>
    </reviewItem>
    <reviewItem>
      <errorID>5a82900e-fdef-4e84-bbb4-2fa3ff37bdb0</errorID>
      <errorWord>处瑕疵</errorWord>
      <group>L1_AI</group>
      <groupName>深度校对</groupName>
      <ability>L2_AI_Grammar</ability>
      <abilityName>语法纠错</abilityName>
      <candidateList>
        <item>处</item>
      </candidateList>
      <explain/>
      <paraID> 390FB8A</paraID>
      <start>100</start>
      <end>103</end>
      <status>ignored</status>
      <modifiedWord/>
      <trackRevisions>false</trackRevisions>
    </reviewItem>
    <reviewItem>
      <errorID>1bfdc001-69ef-416b-8e67-1a9759b2df87</errorID>
      <errorWord>得</errorWord>
      <group>L1_AI</group>
      <groupName>深度校对</groupName>
      <ability>L2_AI_Punc</ability>
      <abilityName>标点纠错</abilityName>
      <candidateList>
        <item>，得</item>
      </candidateList>
      <explain/>
      <paraID>36A7883E</paraID>
      <start>28</start>
      <end>29</end>
      <status>ignored</status>
      <modifiedWord/>
      <trackRevisions>false</trackRevisions>
    </reviewItem>
    <reviewItem>
      <errorID>8735e937-895e-49b9-85f2-c855e4af61bb</errorID>
      <errorWord>竞选</errorWord>
      <group>L1_AI</group>
      <groupName>深度校对</groupName>
      <ability>L2_AI_Word</ability>
      <abilityName>字词纠错</abilityName>
      <candidateList>
        <item>投标</item>
      </candidateList>
      <explain/>
      <paraID>2B966A67</paraID>
      <start>9</start>
      <end>11</end>
      <status>unmodified</status>
      <modifiedWord/>
      <trackRevisions>false</trackRevisions>
    </reviewItem>
    <reviewItem>
      <errorID>d46c2fa3-8709-4fb1-9420-cabe29636b01</errorID>
      <errorWord>竞选人</errorWord>
      <group>L1_AI</group>
      <groupName>深度校对</groupName>
      <ability>L2_AI_Word</ability>
      <abilityName>字词纠错</abilityName>
      <candidateList>
        <item>投标人</item>
      </candidateList>
      <explain/>
      <paraID>2B966A67</paraID>
      <start>14</start>
      <end>17</end>
      <status>unmodified</status>
      <modifiedWord/>
      <trackRevisions>false</trackRevisions>
    </reviewItem>
    <reviewItem>
      <errorID>806aa20d-be84-41c0-99a2-da620dbe619d</errorID>
      <errorWord>竞选</errorWord>
      <group>L1_AI</group>
      <groupName>深度校对</groupName>
      <ability>L2_AI_Word</ability>
      <abilityName>字词纠错</abilityName>
      <candidateList>
        <item>投标</item>
      </candidateList>
      <explain/>
      <paraID>2B966A67</paraID>
      <start>18</start>
      <end>20</end>
      <status>unmodified</status>
      <modifiedWord/>
      <trackRevisions>false</trackRevisions>
    </reviewItem>
    <reviewItem>
      <errorID>26826f27-b492-4b25-bbf1-d6477a40b792</errorID>
      <errorWord>竞选</errorWord>
      <group>L1_AI</group>
      <groupName>深度校对</groupName>
      <ability>L2_AI_Word</ability>
      <abilityName>字词纠错</abilityName>
      <candidateList>
        <item>投标</item>
      </candidateList>
      <explain/>
      <paraID>2B966A67</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90dbaa1b-6c0a-4751-bb21-1e2c56aa1777}">
  <ds:schemaRefs/>
</ds:datastoreItem>
</file>

<file path=docProps/app.xml><?xml version="1.0" encoding="utf-8"?>
<Properties xmlns="http://schemas.openxmlformats.org/officeDocument/2006/extended-properties" xmlns:vt="http://schemas.openxmlformats.org/officeDocument/2006/docPropsVTypes">
  <Pages>7</Pages>
  <Words>3286</Words>
  <Characters>3417</Characters>
  <Lines>0</Lines>
  <Paragraphs>0</Paragraphs>
  <TotalTime>0</TotalTime>
  <ScaleCrop>false</ScaleCrop>
  <LinksUpToDate>false</LinksUpToDate>
  <CharactersWithSpaces>3425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2024-12-26T23:30:00Z</dcterms:created>
  <dc:creator>18965</dc:creator>
  <cp:lastModifiedBy>宿莽</cp:lastModifiedBy>
  <cp:lastPrinted>2026-01-12T09:24:00Z</cp:lastPrinted>
  <dcterms:modified xsi:type="dcterms:W3CDTF">2026-01-12T09:32:53Z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70A4BAD1AA8146CE977B60B0BD6856C6_13</vt:lpwstr>
  </property>
  <property fmtid="{D5CDD505-2E9C-101B-9397-08002B2CF9AE}" pid="4" name="KSOTemplateDocerSaveRecord">
    <vt:lpwstr>eyJoZGlkIjoiMzM3OTY1YTk5ZGZhNmQxNDE0MmUzMTFhZDE5YWNmZTQiLCJ1c2VySWQiOiIxMTg1MzQ3NzkyIn0=</vt:lpwstr>
  </property>
</Properties>
</file>