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eastAsia="方正黑体_GBK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eastAsia="方正黑体_GBK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eastAsia="方正黑体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pict>
          <v:shape id="_x0000_s1027" o:spid="_x0000_s1027" o:spt="136" type="#_x0000_t136" style="position:absolute;left:0pt;margin-left:88.15pt;margin-top:90.85pt;height:53.85pt;width:418.95pt;mso-position-horizontal-relative:page;mso-position-vertical-relative:margin;z-index:251659264;mso-width-relative:page;mso-height-relative:page;" fillcolor="#FF0000" filled="t" stroked="f" coordsize="21600,21600" adj="10800">
            <v:path/>
            <v:fill on="t" color2="#FFFFFF" focussize="0,0"/>
            <v:stroke on="f"/>
            <v:imagedata o:title=""/>
            <o:lock v:ext="edit" aspectratio="f"/>
            <v:textpath on="t" fitshape="t" fitpath="t" trim="t" xscale="f" string="重庆市大渡口区人民政府" style="font-family:方正小标宋_GBK;font-size:36pt;font-weight:bold;v-rotate-letters:f;v-same-letter-heights:f;v-text-align:center;"/>
          </v:shap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left="102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firstLine="0" w:firstLineChars="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大渡口府征地公告〔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0" w:lineRule="atLeas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948690</wp:posOffset>
                </wp:positionH>
                <wp:positionV relativeFrom="margin">
                  <wp:posOffset>3023870</wp:posOffset>
                </wp:positionV>
                <wp:extent cx="5615940" cy="0"/>
                <wp:effectExtent l="0" t="10795" r="3810" b="177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4.7pt;margin-top:238.1pt;height:0pt;width:442.2pt;mso-position-horizontal-relative:page;mso-position-vertical-relative:margin;z-index:251660288;mso-width-relative:page;mso-height-relative:page;" filled="f" stroked="t" coordsize="21600,21600" o:gfxdata="UEsDBAoAAAAAAIdO4kAAAAAAAAAAAAAAAAAEAAAAZHJzL1BLAwQUAAAACACHTuJAiApF1tkAAAAM&#10;AQAADwAAAGRycy9kb3ducmV2LnhtbE2PzU7DMBCE70i8g7VI3KjdNkohxOkBCSR+ipTCAzjxkkSN&#10;1yF208LTs5WQ4Dizn2Zn8vXR9WLCMXSeNMxnCgRS7W1HjYb3t/uraxAhGrKm94QavjDAujg/y01m&#10;/YFKnLaxERxCITMa2hiHTMpQt+hMmPkBiW8ffnQmshwbaUdz4HDXy4VSqXSmI/7QmgHvWqx3273j&#10;lGm1e3nefJefT51/LB/S16rpUevLi7m6BRHxGP9gONXn6lBwp8rvyQbRs05uEkY1JKt0AeJEqOWS&#10;11S/lixy+X9E8QNQSwMEFAAAAAgAh07iQOU2JsHYAQAAmQMAAA4AAABkcnMvZTJvRG9jLnhtbK1T&#10;S44TMRDdI3EHy3vSnYiMoJXOLCaEDYJIwAEqtrvbkn9ymXRyCS6AxA5WLNlzG2aOQdnJhGFmgxBe&#10;uKtcVc/1nqsXl3tr2E5F1N61fDqpOVNOeKld3/L379ZPnnGGCZwE451q+UEhv1w+frQYQ6NmfvBG&#10;qsgIxGEzhpYPKYWmqlAMygJOfFCOgp2PFhK5sa9khJHQralmdX1RjT7KEL1QiHS6Ogb5suB3nRLp&#10;TdehSsy0nHpLZY9l3+a9Wi6g6SOEQYtTG/APXVjQji49Q60gAfsQ9QMoq0X06Ls0Ed5Wvuu0UIUD&#10;sZnW99i8HSCowoXEwXCWCf8frHi920SmZctnnDmw9ETXn77//Pjl5sdn2q+/fWWzLNIYsKHcK7eJ&#10;Jw/DJmbG+y7a/CUubF+EPZyFVfvEBB3OL6bz509Jf3Ebq34XhojppfKWZaPlRrvMGRrYvcJEl1Hq&#10;bUo+No6N1C2tOeEBzUxnIJFpA7FA15di9EbLtTYml2Dst1cmsh3QFKzXNa3MiYD/SMu3rACHY14J&#10;HedjUCBfOMnSIZA+jgaZ5x6skpwZRXOfLQKEJoE2f5NJVxuXC1SZ0RPRLPJR1mxtvTwUtavs0fuX&#10;jk+zmgfsrk/23T9q+Q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ICkXW2QAAAAwBAAAPAAAAAAAA&#10;AAEAIAAAACIAAABkcnMvZG93bnJldi54bWxQSwECFAAUAAAACACHTuJA5TYmwdgBAACZAwAADgAA&#10;AAAAAAABACAAAAAoAQAAZHJzL2Uyb0RvYy54bWxQSwUGAAAAAAYABgBZAQAAcgUAAAAA&#10;">
                <v:fill on="f" focussize="0,0"/>
                <v:stroke weight="1.7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spacing w:line="0" w:lineRule="atLeast"/>
        <w:ind w:left="0" w:firstLine="0" w:firstLine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/>
        <w:snapToGrid w:val="0"/>
        <w:spacing w:line="0" w:lineRule="atLeast"/>
        <w:jc w:val="center"/>
        <w:textAlignment w:val="auto"/>
        <w:rPr>
          <w:rFonts w:hint="eastAsia" w:ascii="方正小标宋_GBK" w:hAnsi="Times New Roman" w:eastAsia="方正小标宋_GBK" w:cs="方正小标宋简体"/>
          <w:sz w:val="44"/>
          <w:szCs w:val="44"/>
        </w:rPr>
      </w:pPr>
      <w:r>
        <w:rPr>
          <w:rFonts w:hint="eastAsia" w:ascii="方正小标宋_GBK" w:hAnsi="Times New Roman" w:eastAsia="方正小标宋_GBK" w:cs="方正小标宋简体"/>
          <w:sz w:val="44"/>
          <w:szCs w:val="44"/>
          <w:lang w:eastAsia="zh-CN"/>
        </w:rPr>
        <w:t>重庆市大渡口区</w:t>
      </w:r>
      <w:r>
        <w:rPr>
          <w:rFonts w:hint="eastAsia" w:ascii="方正小标宋_GBK" w:hAnsi="Times New Roman" w:eastAsia="方正小标宋_GBK" w:cs="方正小标宋简体"/>
          <w:sz w:val="44"/>
          <w:szCs w:val="44"/>
        </w:rPr>
        <w:t>人民政府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/>
        <w:snapToGrid w:val="0"/>
        <w:spacing w:line="0" w:lineRule="atLeast"/>
        <w:jc w:val="center"/>
        <w:textAlignment w:val="auto"/>
        <w:rPr>
          <w:rFonts w:hint="eastAsia" w:ascii="方正小标宋_GBK" w:hAnsi="Times New Roman" w:eastAsia="方正小标宋_GBK" w:cs="方正小标宋简体"/>
          <w:sz w:val="44"/>
          <w:szCs w:val="44"/>
        </w:rPr>
      </w:pPr>
      <w:bookmarkStart w:id="0" w:name="_GoBack"/>
      <w:r>
        <w:rPr>
          <w:rFonts w:hint="eastAsia" w:ascii="方正小标宋_GBK" w:hAnsi="Times New Roman" w:eastAsia="方正小标宋_GBK" w:cs="方正小标宋简体"/>
          <w:sz w:val="44"/>
          <w:szCs w:val="44"/>
        </w:rPr>
        <w:t>关于征收土地的公告</w:t>
      </w:r>
    </w:p>
    <w:bookmarkEnd w:id="0"/>
    <w:p>
      <w:pPr>
        <w:pStyle w:val="9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/>
        <w:snapToGrid w:val="0"/>
        <w:spacing w:line="0" w:lineRule="atLeast"/>
        <w:textAlignment w:val="auto"/>
        <w:rPr>
          <w:rFonts w:ascii="Times New Roman" w:hAnsi="Times New Roman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根据《中华人民共和国土地管理法》和《中华人民共和国土地管理法实施条例》等法律法规的规定，现将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实施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大渡口区城市规划建设</w:t>
      </w:r>
      <w:r>
        <w:rPr>
          <w:rFonts w:ascii="Times New Roman" w:hAnsi="Times New Roman" w:eastAsia="方正仿宋_GBK" w:cs="Times New Roman"/>
          <w:sz w:val="32"/>
          <w:szCs w:val="32"/>
        </w:rPr>
        <w:t>项目征收土地有关事项公告如下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一、征地批准机关、时间及批准文号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重庆市人民政府于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2025</w:t>
      </w:r>
      <w:r>
        <w:rPr>
          <w:rFonts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_GBK" w:cs="Times New Roman"/>
          <w:sz w:val="32"/>
          <w:szCs w:val="32"/>
        </w:rPr>
        <w:t>日以渝府地〔20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25</w:t>
      </w:r>
      <w:r>
        <w:rPr>
          <w:rFonts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914</w:t>
      </w:r>
      <w:r>
        <w:rPr>
          <w:rFonts w:ascii="Times New Roman" w:hAnsi="Times New Roman" w:eastAsia="方正仿宋_GBK" w:cs="Times New Roman"/>
          <w:sz w:val="32"/>
          <w:szCs w:val="32"/>
        </w:rPr>
        <w:t>号文件批准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（批准文件见附件）</w:t>
      </w:r>
      <w:r>
        <w:rPr>
          <w:rFonts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二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、征收</w:t>
      </w:r>
      <w:r>
        <w:rPr>
          <w:rFonts w:ascii="Times New Roman" w:hAnsi="Times New Roman" w:eastAsia="方正黑体_GBK" w:cs="Times New Roman"/>
          <w:sz w:val="32"/>
          <w:szCs w:val="32"/>
        </w:rPr>
        <w:t>范围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、</w:t>
      </w:r>
      <w:r>
        <w:rPr>
          <w:rFonts w:ascii="Times New Roman" w:hAnsi="Times New Roman" w:eastAsia="方正黑体_GBK" w:cs="Times New Roman"/>
          <w:sz w:val="32"/>
          <w:szCs w:val="32"/>
        </w:rPr>
        <w:t>面积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及目的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征收</w:t>
      </w: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eastAsia="zh-CN"/>
        </w:rPr>
        <w:t>跳磴镇</w:t>
      </w:r>
      <w:r>
        <w:rPr>
          <w:rFonts w:hint="eastAsia" w:ascii="Times New Roman" w:hAnsi="Times New Roman" w:eastAsia="方正仿宋_GBK" w:cs="Times New Roman"/>
          <w:bCs w:val="0"/>
          <w:color w:val="auto"/>
          <w:sz w:val="32"/>
          <w:szCs w:val="32"/>
          <w:lang w:eastAsia="zh-CN"/>
        </w:rPr>
        <w:t>沙沱村五社、七社</w:t>
      </w: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等</w:t>
      </w:r>
      <w:r>
        <w:rPr>
          <w:rFonts w:hint="eastAsia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1个镇1</w:t>
      </w: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个村2个社</w:t>
      </w: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eastAsia="zh-CN"/>
        </w:rPr>
        <w:t>集体</w:t>
      </w:r>
      <w:r>
        <w:rPr>
          <w:rFonts w:hint="eastAsia" w:ascii="Times New Roman" w:hAnsi="Times New Roman" w:eastAsia="方正仿宋_GBK" w:cs="Times New Roman"/>
          <w:bCs w:val="0"/>
          <w:color w:val="auto"/>
          <w:sz w:val="32"/>
          <w:szCs w:val="32"/>
          <w:lang w:eastAsia="zh-CN"/>
        </w:rPr>
        <w:t>土</w:t>
      </w: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</w:rPr>
        <w:t>地</w:t>
      </w:r>
      <w:r>
        <w:rPr>
          <w:rFonts w:hint="eastAsia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38.0477</w:t>
      </w: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</w:rPr>
        <w:t>公顷</w:t>
      </w:r>
      <w:r>
        <w:rPr>
          <w:rFonts w:ascii="Times New Roman" w:hAnsi="Times New Roman" w:eastAsia="方正仿宋_GBK" w:cs="Times New Roman"/>
          <w:sz w:val="32"/>
          <w:szCs w:val="32"/>
        </w:rPr>
        <w:t>，其中：农用地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35.7619</w:t>
      </w:r>
      <w:r>
        <w:rPr>
          <w:rFonts w:ascii="Times New Roman" w:hAnsi="Times New Roman" w:eastAsia="方正仿宋_GBK" w:cs="Times New Roman"/>
          <w:sz w:val="32"/>
          <w:szCs w:val="32"/>
        </w:rPr>
        <w:t>公顷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、建设用地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2.2858公顷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具体范围以勘测定界图为准。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土地征收后，拟用于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大渡口区实施城市规划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建设项目。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三</w:t>
      </w:r>
      <w:r>
        <w:rPr>
          <w:rFonts w:ascii="Times New Roman" w:hAnsi="Times New Roman" w:eastAsia="方正黑体_GBK" w:cs="Times New Roman"/>
          <w:sz w:val="32"/>
          <w:szCs w:val="32"/>
        </w:rPr>
        <w:t>、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征收时间安排及其他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已</w:t>
      </w:r>
      <w:r>
        <w:rPr>
          <w:rFonts w:ascii="Times New Roman" w:hAnsi="Times New Roman" w:eastAsia="方正仿宋_GBK" w:cs="Times New Roman"/>
          <w:sz w:val="32"/>
          <w:szCs w:val="32"/>
        </w:rPr>
        <w:t>签订征地补偿安置协议的，自本公告发布之日起，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本府将组织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  <w:t>区土储中心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按照协议约定支付</w:t>
      </w:r>
      <w:r>
        <w:rPr>
          <w:rFonts w:ascii="Times New Roman" w:hAnsi="Times New Roman" w:eastAsia="方正仿宋_GBK" w:cs="Times New Roman"/>
          <w:sz w:val="32"/>
          <w:szCs w:val="32"/>
        </w:rPr>
        <w:t>征地补偿安置费用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。相关当事人应当在收到补偿安置费用后，按照协议约定期限</w:t>
      </w:r>
      <w:r>
        <w:rPr>
          <w:rFonts w:ascii="Times New Roman" w:hAnsi="Times New Roman" w:eastAsia="方正仿宋_GBK" w:cs="Times New Roman"/>
          <w:sz w:val="32"/>
          <w:szCs w:val="32"/>
        </w:rPr>
        <w:t>腾退土地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和房屋。在约定期限内不腾退土地和房屋的，本府将依法申请人民法院强制执行。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（二）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未签订征地补偿安置协议的，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本府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自本公告发布之日起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45日内依据确定的征地补偿安置方案、土地现状调查结果，依法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作出征地补偿安置决定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。被征收土地的所有权人、使用权人在征地补偿安置决定规定的期限内不腾退土地和房屋的，也不在法定期限内申请行政复议或者提起行政诉讼的，本府将依法向人民法院申请强制执行。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特此公告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right="420" w:rightChars="200" w:firstLine="3520" w:firstLineChars="1100"/>
        <w:jc w:val="center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重庆市大渡口区</w:t>
      </w:r>
      <w:r>
        <w:rPr>
          <w:rFonts w:ascii="Times New Roman" w:hAnsi="Times New Roman" w:eastAsia="方正仿宋_GBK" w:cs="Times New Roman"/>
          <w:sz w:val="32"/>
          <w:szCs w:val="32"/>
        </w:rPr>
        <w:t>人民政府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right="420" w:rightChars="200" w:firstLine="4480" w:firstLineChars="1400"/>
        <w:jc w:val="center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2025</w:t>
      </w:r>
      <w:r>
        <w:rPr>
          <w:rFonts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25</w:t>
      </w:r>
      <w:r>
        <w:rPr>
          <w:rFonts w:ascii="Times New Roman" w:hAnsi="Times New Roman" w:eastAsia="方正仿宋_GBK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pBdr>
          <w:bottom w:val="single" w:color="auto" w:sz="4" w:space="1"/>
        </w:pBdr>
        <w:kinsoku/>
        <w:wordWrap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240" w:lineRule="auto"/>
        <w:ind w:left="1159" w:leftChars="152" w:hanging="840" w:hangingChars="3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抄送：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跳磴镇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人民政府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区规划自然资源局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区土储中心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pBdr>
          <w:top w:val="single" w:color="auto" w:sz="4" w:space="1"/>
          <w:bottom w:val="single" w:color="auto" w:sz="4" w:space="1"/>
        </w:pBdr>
        <w:kinsoku/>
        <w:wordWrap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重庆市大渡口区人民政府办公室    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  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202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日印发 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</w:t>
      </w:r>
    </w:p>
    <w:sectPr>
      <w:footerReference r:id="rId3" w:type="default"/>
      <w:footerReference r:id="rId4" w:type="even"/>
      <w:pgSz w:w="11906" w:h="16838"/>
      <w:pgMar w:top="2098" w:right="1531" w:bottom="1984" w:left="1531" w:header="851" w:footer="1474" w:gutter="0"/>
      <w:paperSrc/>
      <w:pgNumType w:fmt="decimal"/>
      <w:cols w:space="0" w:num="1"/>
      <w:rtlGutter w:val="0"/>
      <w:docGrid w:type="linesAndChar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  <w:rPr>
        <w:rFonts w:hint="default" w:ascii="Times New Roman" w:hAnsi="Times New Roman" w:cs="Times New Roman" w:eastAsiaTheme="minorEastAsia"/>
        <w:sz w:val="28"/>
        <w:szCs w:val="28"/>
        <w:lang w:val="en-US" w:eastAsia="zh-CN"/>
      </w:rPr>
    </w:pPr>
    <w:r>
      <w:rPr>
        <w:rFonts w:hint="default" w:ascii="Times New Roman" w:hAnsi="Times New Roman" w:cs="Times New Roman" w:eastAsiaTheme="minorEastAsia"/>
        <w:sz w:val="28"/>
        <w:szCs w:val="28"/>
      </w:rPr>
      <w:t xml:space="preserve">— </w:t>
    </w:r>
    <w:r>
      <w:rPr>
        <w:rFonts w:hint="default" w:ascii="Times New Roman" w:hAnsi="Times New Roman" w:cs="Times New Roman" w:eastAsiaTheme="minorEastAsia"/>
        <w:sz w:val="28"/>
        <w:szCs w:val="28"/>
      </w:rPr>
      <w:fldChar w:fldCharType="begin"/>
    </w:r>
    <w:r>
      <w:rPr>
        <w:rFonts w:hint="default" w:ascii="Times New Roman" w:hAnsi="Times New Roman" w:cs="Times New Roman" w:eastAsiaTheme="minorEastAsia"/>
        <w:sz w:val="28"/>
        <w:szCs w:val="28"/>
      </w:rPr>
      <w:instrText xml:space="preserve"> PAGE  \* MERGEFORMAT </w:instrText>
    </w:r>
    <w:r>
      <w:rPr>
        <w:rFonts w:hint="default" w:ascii="Times New Roman" w:hAnsi="Times New Roman" w:cs="Times New Roman" w:eastAsiaTheme="minorEastAsia"/>
        <w:sz w:val="28"/>
        <w:szCs w:val="28"/>
      </w:rPr>
      <w:fldChar w:fldCharType="separate"/>
    </w:r>
    <w:r>
      <w:rPr>
        <w:rFonts w:hint="default" w:ascii="Times New Roman" w:hAnsi="Times New Roman" w:cs="Times New Roman" w:eastAsiaTheme="minorEastAsia"/>
        <w:sz w:val="28"/>
        <w:szCs w:val="28"/>
      </w:rPr>
      <w:t>1</w:t>
    </w:r>
    <w:r>
      <w:rPr>
        <w:rFonts w:hint="default" w:ascii="Times New Roman" w:hAnsi="Times New Roman" w:cs="Times New Roman" w:eastAsiaTheme="minorEastAsia"/>
        <w:sz w:val="28"/>
        <w:szCs w:val="28"/>
      </w:rPr>
      <w:fldChar w:fldCharType="end"/>
    </w:r>
    <w:r>
      <w:rPr>
        <w:rFonts w:hint="default" w:ascii="Times New Roman" w:hAnsi="Times New Roman" w:cs="Times New Roman" w:eastAsiaTheme="minorEastAsia"/>
        <w:sz w:val="28"/>
        <w:szCs w:val="28"/>
      </w:rPr>
      <w:t xml:space="preserve"> —</w:t>
    </w:r>
    <w:r>
      <w:rPr>
        <w:rFonts w:hint="eastAsia" w:ascii="Times New Roman" w:hAnsi="Times New Roman" w:cs="Times New Roman" w:eastAsiaTheme="minorEastAsia"/>
        <w:sz w:val="28"/>
        <w:szCs w:val="28"/>
        <w:lang w:val="en-US" w:eastAsia="zh-CN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80" w:firstLineChars="100"/>
      <w:jc w:val="left"/>
    </w:pPr>
    <w:r>
      <w:rPr>
        <w:rFonts w:hint="default" w:ascii="Times New Roman" w:hAnsi="Times New Roman" w:cs="Times New Roman" w:eastAsiaTheme="minorEastAsia"/>
        <w:sz w:val="28"/>
        <w:szCs w:val="28"/>
      </w:rPr>
      <w:t xml:space="preserve">— </w:t>
    </w:r>
    <w:r>
      <w:rPr>
        <w:rFonts w:hint="default" w:ascii="Times New Roman" w:hAnsi="Times New Roman" w:cs="Times New Roman" w:eastAsiaTheme="minorEastAsia"/>
        <w:sz w:val="28"/>
        <w:szCs w:val="28"/>
      </w:rPr>
      <w:fldChar w:fldCharType="begin"/>
    </w:r>
    <w:r>
      <w:rPr>
        <w:rFonts w:hint="default" w:ascii="Times New Roman" w:hAnsi="Times New Roman" w:cs="Times New Roman" w:eastAsiaTheme="minorEastAsia"/>
        <w:sz w:val="28"/>
        <w:szCs w:val="28"/>
      </w:rPr>
      <w:instrText xml:space="preserve"> PAGE  \* MERGEFORMAT </w:instrText>
    </w:r>
    <w:r>
      <w:rPr>
        <w:rFonts w:hint="default" w:ascii="Times New Roman" w:hAnsi="Times New Roman" w:cs="Times New Roman" w:eastAsiaTheme="minorEastAsia"/>
        <w:sz w:val="28"/>
        <w:szCs w:val="28"/>
      </w:rPr>
      <w:fldChar w:fldCharType="separate"/>
    </w:r>
    <w:r>
      <w:rPr>
        <w:rFonts w:hint="default" w:ascii="Times New Roman" w:hAnsi="Times New Roman" w:cs="Times New Roman" w:eastAsiaTheme="minorEastAsia"/>
        <w:sz w:val="28"/>
        <w:szCs w:val="28"/>
      </w:rPr>
      <w:t>1</w:t>
    </w:r>
    <w:r>
      <w:rPr>
        <w:rFonts w:hint="default" w:ascii="Times New Roman" w:hAnsi="Times New Roman" w:cs="Times New Roman" w:eastAsiaTheme="minorEastAsia"/>
        <w:sz w:val="28"/>
        <w:szCs w:val="28"/>
      </w:rPr>
      <w:fldChar w:fldCharType="end"/>
    </w:r>
    <w:r>
      <w:rPr>
        <w:rFonts w:hint="default" w:ascii="Times New Roman" w:hAnsi="Times New Roman" w:cs="Times New Roman" w:eastAsiaTheme="minorEastAsia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revisionView w:markup="0"/>
  <w:documentProtection w:enforcement="0"/>
  <w:defaultTabStop w:val="420"/>
  <w:evenAndOddHeaders w:val="1"/>
  <w:drawingGridHorizontalSpacing w:val="210"/>
  <w:drawingGridVerticalSpacing w:val="290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C93C67"/>
    <w:rsid w:val="009C5A83"/>
    <w:rsid w:val="02B423E5"/>
    <w:rsid w:val="0CA37A93"/>
    <w:rsid w:val="0EBB7A68"/>
    <w:rsid w:val="0ED54B6B"/>
    <w:rsid w:val="13C93C67"/>
    <w:rsid w:val="194B2C23"/>
    <w:rsid w:val="1CEB6757"/>
    <w:rsid w:val="23D7097F"/>
    <w:rsid w:val="2625542A"/>
    <w:rsid w:val="2EA00825"/>
    <w:rsid w:val="318D37D3"/>
    <w:rsid w:val="32981B6D"/>
    <w:rsid w:val="351F6544"/>
    <w:rsid w:val="3FFB4481"/>
    <w:rsid w:val="45A748FD"/>
    <w:rsid w:val="4DC17B63"/>
    <w:rsid w:val="4DF423F0"/>
    <w:rsid w:val="528C68F9"/>
    <w:rsid w:val="5D7119EF"/>
    <w:rsid w:val="5E691FF7"/>
    <w:rsid w:val="75CB0322"/>
    <w:rsid w:val="F7FFA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Times New Roman" w:hAnsi="Times New Roman"/>
      <w:szCs w:val="24"/>
    </w:rPr>
  </w:style>
  <w:style w:type="paragraph" w:styleId="3">
    <w:name w:val="Body Text"/>
    <w:basedOn w:val="1"/>
    <w:next w:val="1"/>
    <w:qFormat/>
    <w:uiPriority w:val="1"/>
    <w:pPr>
      <w:ind w:left="100" w:firstLine="559"/>
      <w:jc w:val="left"/>
    </w:pPr>
    <w:rPr>
      <w:rFonts w:ascii="宋体" w:hAnsi="宋体" w:eastAsia="宋体"/>
      <w:kern w:val="0"/>
      <w:sz w:val="28"/>
      <w:szCs w:val="28"/>
      <w:lang w:eastAsia="en-US"/>
    </w:rPr>
  </w:style>
  <w:style w:type="paragraph" w:styleId="4">
    <w:name w:val="footer"/>
    <w:basedOn w:val="1"/>
    <w:next w:val="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UserStyle_6"/>
    <w:next w:val="1"/>
    <w:qFormat/>
    <w:uiPriority w:val="0"/>
    <w:pPr>
      <w:widowControl w:val="0"/>
      <w:ind w:left="168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Default"/>
    <w:qFormat/>
    <w:uiPriority w:val="0"/>
    <w:pPr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customStyle="1" w:styleId="10">
    <w:name w:val="默认"/>
    <w:qFormat/>
    <w:uiPriority w:val="0"/>
    <w:rPr>
      <w:rFonts w:ascii="Helvetica" w:hAnsi="Helvetica" w:eastAsia="Helvetica" w:cs="Times New Roman"/>
      <w:color w:val="00000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 textRotate="1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2025-07-23T17:54:00Z</dcterms:created>
  <dc:creator>Acer</dc:creator>
  <cp:lastModifiedBy>罗丽华</cp:lastModifiedBy>
  <cp:lastPrinted>2025-09-19T23:21:00Z</cp:lastPrinted>
  <dcterms:modified xsi:type="dcterms:W3CDTF">2025-09-25T03:52:36Z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